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4" w:rsidRDefault="00BE7474" w:rsidP="00BE7474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BE7474" w:rsidRDefault="00B34D86" w:rsidP="00BE7474">
      <w:pPr>
        <w:pStyle w:val="Ttulo6"/>
        <w:rPr>
          <w:rFonts w:ascii="Arial" w:hAnsi="Arial" w:cs="Arial"/>
          <w:b/>
        </w:rPr>
      </w:pPr>
      <w:r w:rsidRPr="00B34D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438127" r:id="rId6"/>
        </w:pict>
      </w:r>
      <w:r w:rsidR="00BE7474">
        <w:rPr>
          <w:rFonts w:ascii="Arial" w:hAnsi="Arial" w:cs="Arial"/>
          <w:b/>
        </w:rPr>
        <w:t>Ministerio</w:t>
      </w:r>
      <w:r w:rsidR="00232F85">
        <w:rPr>
          <w:rFonts w:ascii="Arial" w:hAnsi="Arial" w:cs="Arial"/>
          <w:b/>
        </w:rPr>
        <w:t xml:space="preserve"> de Gobierno, Justicia y Seguridad</w:t>
      </w:r>
    </w:p>
    <w:p w:rsidR="00BE7474" w:rsidRDefault="00BE7474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B14369" w:rsidRDefault="00B14369" w:rsidP="00B14369">
      <w:pPr>
        <w:ind w:right="51"/>
        <w:jc w:val="center"/>
        <w:rPr>
          <w:i/>
          <w:iCs/>
        </w:rPr>
      </w:pPr>
    </w:p>
    <w:p w:rsidR="00912313" w:rsidRPr="00D85F3F" w:rsidRDefault="00B14369" w:rsidP="007D7159">
      <w:pPr>
        <w:ind w:right="51"/>
        <w:jc w:val="center"/>
        <w:rPr>
          <w:rFonts w:ascii="Times New Roman" w:hAnsi="Times New Roman" w:cs="Times New Roman"/>
        </w:rPr>
      </w:pPr>
      <w:r w:rsidRPr="00D85F3F">
        <w:rPr>
          <w:rFonts w:ascii="Times New Roman" w:hAnsi="Times New Roman" w:cs="Times New Roman"/>
          <w:i/>
          <w:iCs/>
        </w:rPr>
        <w:t>2015 –Año de las personas con discapacidad, por una sociedad inclusiva – Ley 7528.-</w:t>
      </w:r>
    </w:p>
    <w:p w:rsidR="00AB5980" w:rsidRPr="00BE7474" w:rsidRDefault="007D7159" w:rsidP="00BE7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Resistencia, 17</w:t>
      </w:r>
      <w:r w:rsidR="00AB5980" w:rsidRPr="00BE7474">
        <w:rPr>
          <w:rFonts w:ascii="Times New Roman" w:hAnsi="Times New Roman" w:cs="Times New Roman"/>
          <w:sz w:val="24"/>
          <w:szCs w:val="24"/>
        </w:rPr>
        <w:t xml:space="preserve"> de julio de 2015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AB5980" w:rsidRPr="00BE7474" w:rsidRDefault="00AB5980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980" w:rsidRDefault="00AB5980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BE7474">
        <w:rPr>
          <w:rFonts w:ascii="Times New Roman" w:hAnsi="Times New Roman" w:cs="Times New Roman"/>
          <w:sz w:val="24"/>
          <w:szCs w:val="24"/>
        </w:rPr>
        <w:t>: La sanción de las leyes 26994</w:t>
      </w:r>
      <w:r w:rsidR="00BE7474">
        <w:rPr>
          <w:rFonts w:ascii="Times New Roman" w:hAnsi="Times New Roman" w:cs="Times New Roman"/>
          <w:sz w:val="24"/>
          <w:szCs w:val="24"/>
        </w:rPr>
        <w:t xml:space="preserve"> </w:t>
      </w:r>
      <w:r w:rsidRPr="00BE7474">
        <w:rPr>
          <w:rFonts w:ascii="Times New Roman" w:hAnsi="Times New Roman" w:cs="Times New Roman"/>
          <w:sz w:val="24"/>
          <w:szCs w:val="24"/>
        </w:rPr>
        <w:t>y 27077, de aprobación del Código Civil y Comercial de la Nación y puesta en vigencia del mismo a parti</w:t>
      </w:r>
      <w:r w:rsidR="008F0D98" w:rsidRPr="00BE7474">
        <w:rPr>
          <w:rFonts w:ascii="Times New Roman" w:hAnsi="Times New Roman" w:cs="Times New Roman"/>
          <w:sz w:val="24"/>
          <w:szCs w:val="24"/>
        </w:rPr>
        <w:t>r del 1 de agosto del corrien</w:t>
      </w:r>
      <w:r w:rsidRPr="00BE7474">
        <w:rPr>
          <w:rFonts w:ascii="Times New Roman" w:hAnsi="Times New Roman" w:cs="Times New Roman"/>
          <w:sz w:val="24"/>
          <w:szCs w:val="24"/>
        </w:rPr>
        <w:t>te respectivamente y,</w:t>
      </w:r>
    </w:p>
    <w:p w:rsidR="00BE7474" w:rsidRPr="00BE7474" w:rsidRDefault="00BE7474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980" w:rsidRPr="00BE7474" w:rsidRDefault="00AB5980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BE7474">
        <w:rPr>
          <w:rFonts w:ascii="Times New Roman" w:hAnsi="Times New Roman" w:cs="Times New Roman"/>
          <w:sz w:val="24"/>
          <w:szCs w:val="24"/>
        </w:rPr>
        <w:t>: Que la aprobación del código de fondo, exigió a este organismo proceder al estudio y análisis del mismo en forma exhaustiva para poder precisar así la vigencia de la normativa registral.</w:t>
      </w:r>
    </w:p>
    <w:p w:rsidR="00AB5980" w:rsidRPr="00BE7474" w:rsidRDefault="00AB5980" w:rsidP="00BE7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Que la función registral obliga que a partir de la vigencia del Código Civil y Comercial de la Nación, se califiquen los documentos con criterios ya definidos, los que podrán ser ajustados y modificados con posterioridad a la presente.</w:t>
      </w:r>
    </w:p>
    <w:p w:rsidR="00AB5980" w:rsidRPr="00BE7474" w:rsidRDefault="00AB5980" w:rsidP="00BE7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Que las reformas del Código Civil y Comercial de la Nación, con incidencia registral, será obligatoria para los documentos autorizados a partir del 1 de agosto del corriente.</w:t>
      </w:r>
    </w:p>
    <w:p w:rsidR="00AB5980" w:rsidRPr="00BE7474" w:rsidRDefault="00AB5980" w:rsidP="00BE7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Que el nuevo Código Civil y Comercial de la Nación mantiene los lineamientos generales en cuanto a la registración del derecho real de habitación (arts. 2158 a 21561 CCC).</w:t>
      </w:r>
    </w:p>
    <w:p w:rsidR="00A302B0" w:rsidRPr="00BE7474" w:rsidRDefault="00A302B0" w:rsidP="00BE7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Que por el carácter personalísimo del derecho real de habitación no se admit</w:t>
      </w:r>
      <w:r w:rsidR="00A72B66">
        <w:rPr>
          <w:rFonts w:ascii="Times New Roman" w:hAnsi="Times New Roman" w:cs="Times New Roman"/>
          <w:sz w:val="24"/>
          <w:szCs w:val="24"/>
        </w:rPr>
        <w:t>e su transmisión, entre vivos ni</w:t>
      </w:r>
      <w:r w:rsidRPr="00BE7474">
        <w:rPr>
          <w:rFonts w:ascii="Times New Roman" w:hAnsi="Times New Roman" w:cs="Times New Roman"/>
          <w:sz w:val="24"/>
          <w:szCs w:val="24"/>
        </w:rPr>
        <w:t xml:space="preserve"> por causa de muerte. Tampoco el habitador puede constituir derechos reales sobre el inmueble que habita. (</w:t>
      </w:r>
      <w:proofErr w:type="gramStart"/>
      <w:r w:rsidRPr="00BE7474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BE7474">
        <w:rPr>
          <w:rFonts w:ascii="Times New Roman" w:hAnsi="Times New Roman" w:cs="Times New Roman"/>
          <w:sz w:val="24"/>
          <w:szCs w:val="24"/>
        </w:rPr>
        <w:t>. 2160 CCC)</w:t>
      </w:r>
      <w:r w:rsidR="00A72B66">
        <w:rPr>
          <w:rFonts w:ascii="Times New Roman" w:hAnsi="Times New Roman" w:cs="Times New Roman"/>
          <w:sz w:val="24"/>
          <w:szCs w:val="24"/>
        </w:rPr>
        <w:t>.</w:t>
      </w:r>
    </w:p>
    <w:p w:rsidR="00AB5980" w:rsidRPr="00BE7474" w:rsidRDefault="00AB5980" w:rsidP="00BE7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Que es necesario determinar los cambios:</w:t>
      </w:r>
    </w:p>
    <w:p w:rsidR="00AB5980" w:rsidRPr="00BE7474" w:rsidRDefault="00AB5980" w:rsidP="00BE7474">
      <w:pPr>
        <w:pStyle w:val="Prrafodelista"/>
        <w:numPr>
          <w:ilvl w:val="0"/>
          <w:numId w:val="4"/>
        </w:numPr>
        <w:spacing w:after="0"/>
        <w:ind w:left="0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CONYUGE SUPERSTITE: (art. 2383 CCC)</w:t>
      </w:r>
      <w:r w:rsidR="00BE7474" w:rsidRPr="00BE7474">
        <w:rPr>
          <w:rFonts w:ascii="Times New Roman" w:hAnsi="Times New Roman" w:cs="Times New Roman"/>
          <w:sz w:val="24"/>
          <w:szCs w:val="24"/>
        </w:rPr>
        <w:t xml:space="preserve"> </w:t>
      </w:r>
      <w:r w:rsidRPr="00BE7474">
        <w:rPr>
          <w:rFonts w:ascii="Times New Roman" w:hAnsi="Times New Roman" w:cs="Times New Roman"/>
          <w:sz w:val="24"/>
          <w:szCs w:val="24"/>
        </w:rPr>
        <w:t xml:space="preserve">El cónyuge </w:t>
      </w:r>
      <w:r w:rsidR="00BE7474" w:rsidRPr="00BE7474">
        <w:rPr>
          <w:rFonts w:ascii="Times New Roman" w:hAnsi="Times New Roman" w:cs="Times New Roman"/>
          <w:sz w:val="24"/>
          <w:szCs w:val="24"/>
        </w:rPr>
        <w:t>supérstite</w:t>
      </w:r>
      <w:r w:rsidRPr="00BE7474">
        <w:rPr>
          <w:rFonts w:ascii="Times New Roman" w:hAnsi="Times New Roman" w:cs="Times New Roman"/>
          <w:sz w:val="24"/>
          <w:szCs w:val="24"/>
        </w:rPr>
        <w:t xml:space="preserve"> tiene derecho real de habitación viudal vitalicio y gratuito de pleno derecho sobre el inmueble de propiedad del </w:t>
      </w:r>
      <w:r w:rsidR="00BE7474" w:rsidRPr="00BE7474">
        <w:rPr>
          <w:rFonts w:ascii="Times New Roman" w:hAnsi="Times New Roman" w:cs="Times New Roman"/>
          <w:sz w:val="24"/>
          <w:szCs w:val="24"/>
        </w:rPr>
        <w:t>causante</w:t>
      </w:r>
      <w:r w:rsidRPr="00BE7474">
        <w:rPr>
          <w:rFonts w:ascii="Times New Roman" w:hAnsi="Times New Roman" w:cs="Times New Roman"/>
          <w:sz w:val="24"/>
          <w:szCs w:val="24"/>
        </w:rPr>
        <w:t xml:space="preserve"> que constituyó el último hogar conyugal y que a la apertura de la sucesión no</w:t>
      </w:r>
      <w:r w:rsidR="00A72B66">
        <w:rPr>
          <w:rFonts w:ascii="Times New Roman" w:hAnsi="Times New Roman" w:cs="Times New Roman"/>
          <w:sz w:val="24"/>
          <w:szCs w:val="24"/>
        </w:rPr>
        <w:t xml:space="preserve"> s</w:t>
      </w:r>
      <w:r w:rsidRPr="00BE7474">
        <w:rPr>
          <w:rFonts w:ascii="Times New Roman" w:hAnsi="Times New Roman" w:cs="Times New Roman"/>
          <w:sz w:val="24"/>
          <w:szCs w:val="24"/>
        </w:rPr>
        <w:t>e encontraba en condominio con otros copropietarios. Este derecho legal es inscribible por rogación judicial, o por escritura pública (art. 1017 CCC</w:t>
      </w:r>
      <w:proofErr w:type="gramStart"/>
      <w:r w:rsidRPr="00BE747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AB5980" w:rsidRPr="00BE7474" w:rsidRDefault="00AB5980" w:rsidP="00BE7474">
      <w:pPr>
        <w:pStyle w:val="Prrafodelista"/>
        <w:numPr>
          <w:ilvl w:val="0"/>
          <w:numId w:val="4"/>
        </w:numPr>
        <w:spacing w:after="0"/>
        <w:ind w:left="0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CONVIVIENTE SUPERSTITE: (art. 527 CCC)</w:t>
      </w:r>
      <w:r w:rsidR="00BE7474" w:rsidRPr="00BE7474">
        <w:rPr>
          <w:rFonts w:ascii="Times New Roman" w:hAnsi="Times New Roman" w:cs="Times New Roman"/>
          <w:sz w:val="24"/>
          <w:szCs w:val="24"/>
        </w:rPr>
        <w:t xml:space="preserve"> </w:t>
      </w:r>
      <w:r w:rsidRPr="00BE747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BE7474">
        <w:rPr>
          <w:rFonts w:ascii="Times New Roman" w:hAnsi="Times New Roman" w:cs="Times New Roman"/>
          <w:sz w:val="24"/>
          <w:szCs w:val="24"/>
        </w:rPr>
        <w:t>conviviviente</w:t>
      </w:r>
      <w:proofErr w:type="spellEnd"/>
      <w:r w:rsidRPr="00BE7474">
        <w:rPr>
          <w:rFonts w:ascii="Times New Roman" w:hAnsi="Times New Roman" w:cs="Times New Roman"/>
          <w:sz w:val="24"/>
          <w:szCs w:val="24"/>
        </w:rPr>
        <w:t xml:space="preserve"> supérstite que carece de vivienda propia habitable, puede invocar el derecho real de habitación gratuito por un plazo máximo de 2 años sobre el inmueble de propiedad del causante que constituyó el último hogar familiar y que</w:t>
      </w:r>
      <w:r w:rsidR="00A302B0" w:rsidRPr="00BE7474">
        <w:rPr>
          <w:rFonts w:ascii="Times New Roman" w:hAnsi="Times New Roman" w:cs="Times New Roman"/>
          <w:sz w:val="24"/>
          <w:szCs w:val="24"/>
        </w:rPr>
        <w:t xml:space="preserve"> </w:t>
      </w:r>
      <w:r w:rsidRPr="00BE7474">
        <w:rPr>
          <w:rFonts w:ascii="Times New Roman" w:hAnsi="Times New Roman" w:cs="Times New Roman"/>
          <w:sz w:val="24"/>
          <w:szCs w:val="24"/>
        </w:rPr>
        <w:t>a la apertura de la sucesión del conviviente fallecido no se encontraba en condominio con otros copropietarios. Este derecho legal es inscribible por rogación judicial o por escritura pública (art. 1017 CCC).</w:t>
      </w:r>
    </w:p>
    <w:p w:rsidR="00AB5980" w:rsidRDefault="00AB5980" w:rsidP="00BE7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ab/>
      </w:r>
      <w:r w:rsidRPr="00BE7474">
        <w:rPr>
          <w:rFonts w:ascii="Times New Roman" w:hAnsi="Times New Roman" w:cs="Times New Roman"/>
          <w:sz w:val="24"/>
          <w:szCs w:val="24"/>
        </w:rPr>
        <w:tab/>
      </w:r>
      <w:r w:rsidRPr="00BE7474">
        <w:rPr>
          <w:rFonts w:ascii="Times New Roman" w:hAnsi="Times New Roman" w:cs="Times New Roman"/>
          <w:sz w:val="24"/>
          <w:szCs w:val="24"/>
        </w:rPr>
        <w:tab/>
      </w:r>
      <w:r w:rsidRPr="00BE7474">
        <w:rPr>
          <w:rFonts w:ascii="Times New Roman" w:hAnsi="Times New Roman" w:cs="Times New Roman"/>
          <w:sz w:val="24"/>
          <w:szCs w:val="24"/>
        </w:rPr>
        <w:tab/>
        <w:t>Que en uso de las atribuciones conferidas por el Art. 36 inc. d) del Dto. 306/69</w:t>
      </w:r>
    </w:p>
    <w:p w:rsidR="00BE7474" w:rsidRPr="00BE7474" w:rsidRDefault="00BE7474" w:rsidP="00BE7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AB5980" w:rsidRPr="00BE7474" w:rsidRDefault="00AB5980" w:rsidP="00BE7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74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AB5980" w:rsidRPr="00BE7474" w:rsidRDefault="00AB5980" w:rsidP="00BE74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74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DISPONE</w:t>
      </w:r>
    </w:p>
    <w:p w:rsidR="00AB5980" w:rsidRPr="00BE7474" w:rsidRDefault="00AB5980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ART. 1: INSCRIBIR, las escrituras de constitución de derecho real de habitación a partir del 1 de agosto de 2015, conforme lo dispuesto en la presente Disposición.</w:t>
      </w:r>
    </w:p>
    <w:p w:rsidR="00AB5980" w:rsidRDefault="00AB5980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74">
        <w:rPr>
          <w:rFonts w:ascii="Times New Roman" w:hAnsi="Times New Roman" w:cs="Times New Roman"/>
          <w:sz w:val="24"/>
          <w:szCs w:val="24"/>
        </w:rPr>
        <w:t>ART. 2: NOTIFIQUESE, regístrese, publíquese en el Boletín Oficial y archívese.</w:t>
      </w:r>
    </w:p>
    <w:p w:rsidR="007D7159" w:rsidRPr="00BE7474" w:rsidRDefault="007D7159" w:rsidP="00BE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980" w:rsidRPr="00BE7474" w:rsidRDefault="00BE7474" w:rsidP="00BE7474">
      <w:pPr>
        <w:spacing w:after="0"/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BE7474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N°</w:t>
      </w:r>
      <w:r w:rsidR="007D7159">
        <w:rPr>
          <w:rFonts w:ascii="Times New Roman" w:hAnsi="Times New Roman" w:cs="Times New Roman"/>
          <w:b/>
          <w:sz w:val="24"/>
          <w:szCs w:val="24"/>
          <w:u w:val="single"/>
        </w:rPr>
        <w:t>21/2015.-</w:t>
      </w:r>
    </w:p>
    <w:p w:rsidR="00FF788D" w:rsidRDefault="00FF788D"/>
    <w:p w:rsidR="00FF788D" w:rsidRDefault="00FF788D" w:rsidP="00FF788D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FF788D" w:rsidRDefault="00FF788D" w:rsidP="00FF788D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FF788D" w:rsidRDefault="00FF788D" w:rsidP="00FF788D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FF788D" w:rsidRDefault="00FF788D" w:rsidP="00FF788D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FF788D" w:rsidRDefault="00FF788D" w:rsidP="00FF78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788D" w:rsidRDefault="00FF788D" w:rsidP="00FF788D">
      <w:pPr>
        <w:jc w:val="center"/>
      </w:pPr>
    </w:p>
    <w:sectPr w:rsidR="00FF788D" w:rsidSect="00D85F3F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5E0D"/>
    <w:multiLevelType w:val="hybridMultilevel"/>
    <w:tmpl w:val="F5FA2BC6"/>
    <w:lvl w:ilvl="0" w:tplc="300E0A22">
      <w:start w:val="1"/>
      <w:numFmt w:val="decimal"/>
      <w:lvlText w:val="%1)"/>
      <w:lvlJc w:val="left"/>
      <w:pPr>
        <w:ind w:left="3556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54F46CB7"/>
    <w:multiLevelType w:val="hybridMultilevel"/>
    <w:tmpl w:val="53901658"/>
    <w:lvl w:ilvl="0" w:tplc="7798A7C2">
      <w:start w:val="1"/>
      <w:numFmt w:val="decimal"/>
      <w:lvlText w:val="%1)"/>
      <w:lvlJc w:val="left"/>
      <w:pPr>
        <w:ind w:left="3555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40A8C"/>
    <w:multiLevelType w:val="hybridMultilevel"/>
    <w:tmpl w:val="8CD07EBA"/>
    <w:lvl w:ilvl="0" w:tplc="937A2DB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5" w:hanging="360"/>
      </w:pPr>
    </w:lvl>
    <w:lvl w:ilvl="2" w:tplc="2C0A001B" w:tentative="1">
      <w:start w:val="1"/>
      <w:numFmt w:val="lowerRoman"/>
      <w:lvlText w:val="%3."/>
      <w:lvlJc w:val="right"/>
      <w:pPr>
        <w:ind w:left="3785" w:hanging="180"/>
      </w:pPr>
    </w:lvl>
    <w:lvl w:ilvl="3" w:tplc="2C0A000F" w:tentative="1">
      <w:start w:val="1"/>
      <w:numFmt w:val="decimal"/>
      <w:lvlText w:val="%4."/>
      <w:lvlJc w:val="left"/>
      <w:pPr>
        <w:ind w:left="4505" w:hanging="360"/>
      </w:pPr>
    </w:lvl>
    <w:lvl w:ilvl="4" w:tplc="2C0A0019" w:tentative="1">
      <w:start w:val="1"/>
      <w:numFmt w:val="lowerLetter"/>
      <w:lvlText w:val="%5."/>
      <w:lvlJc w:val="left"/>
      <w:pPr>
        <w:ind w:left="5225" w:hanging="360"/>
      </w:pPr>
    </w:lvl>
    <w:lvl w:ilvl="5" w:tplc="2C0A001B" w:tentative="1">
      <w:start w:val="1"/>
      <w:numFmt w:val="lowerRoman"/>
      <w:lvlText w:val="%6."/>
      <w:lvlJc w:val="right"/>
      <w:pPr>
        <w:ind w:left="5945" w:hanging="180"/>
      </w:pPr>
    </w:lvl>
    <w:lvl w:ilvl="6" w:tplc="2C0A000F" w:tentative="1">
      <w:start w:val="1"/>
      <w:numFmt w:val="decimal"/>
      <w:lvlText w:val="%7."/>
      <w:lvlJc w:val="left"/>
      <w:pPr>
        <w:ind w:left="6665" w:hanging="360"/>
      </w:pPr>
    </w:lvl>
    <w:lvl w:ilvl="7" w:tplc="2C0A0019" w:tentative="1">
      <w:start w:val="1"/>
      <w:numFmt w:val="lowerLetter"/>
      <w:lvlText w:val="%8."/>
      <w:lvlJc w:val="left"/>
      <w:pPr>
        <w:ind w:left="7385" w:hanging="360"/>
      </w:pPr>
    </w:lvl>
    <w:lvl w:ilvl="8" w:tplc="2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CA221EE"/>
    <w:multiLevelType w:val="hybridMultilevel"/>
    <w:tmpl w:val="41BC3B72"/>
    <w:lvl w:ilvl="0" w:tplc="6556302A">
      <w:start w:val="1"/>
      <w:numFmt w:val="decimal"/>
      <w:lvlText w:val="%1)"/>
      <w:lvlJc w:val="left"/>
      <w:pPr>
        <w:ind w:left="3195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980"/>
    <w:rsid w:val="00232F85"/>
    <w:rsid w:val="00293340"/>
    <w:rsid w:val="003375EE"/>
    <w:rsid w:val="003B27AD"/>
    <w:rsid w:val="00421EFE"/>
    <w:rsid w:val="00435103"/>
    <w:rsid w:val="005A7609"/>
    <w:rsid w:val="006A678C"/>
    <w:rsid w:val="007D7159"/>
    <w:rsid w:val="008839AD"/>
    <w:rsid w:val="008F0D98"/>
    <w:rsid w:val="00912313"/>
    <w:rsid w:val="00A302B0"/>
    <w:rsid w:val="00A72B66"/>
    <w:rsid w:val="00AB5980"/>
    <w:rsid w:val="00AF3DFA"/>
    <w:rsid w:val="00B14369"/>
    <w:rsid w:val="00B34D86"/>
    <w:rsid w:val="00BE7474"/>
    <w:rsid w:val="00D85F3F"/>
    <w:rsid w:val="00E45102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80"/>
  </w:style>
  <w:style w:type="paragraph" w:styleId="Ttulo6">
    <w:name w:val="heading 6"/>
    <w:basedOn w:val="Normal"/>
    <w:next w:val="Normal"/>
    <w:link w:val="Ttulo6Car"/>
    <w:semiHidden/>
    <w:unhideWhenUsed/>
    <w:qFormat/>
    <w:rsid w:val="00BE7474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98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BE7474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2462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10</cp:revision>
  <cp:lastPrinted>2015-08-07T10:26:00Z</cp:lastPrinted>
  <dcterms:created xsi:type="dcterms:W3CDTF">2015-07-17T01:41:00Z</dcterms:created>
  <dcterms:modified xsi:type="dcterms:W3CDTF">2015-10-27T11:02:00Z</dcterms:modified>
</cp:coreProperties>
</file>