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8F" w:rsidRDefault="0070545A" w:rsidP="0033418F">
      <w:pPr>
        <w:pStyle w:val="Ttulo5"/>
        <w:ind w:right="4960"/>
        <w:jc w:val="center"/>
        <w:rPr>
          <w:rFonts w:eastAsia="Arial Unicode MS"/>
        </w:rPr>
      </w:pPr>
      <w:r w:rsidRPr="007054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2.5pt;margin-top:-19.95pt;width:37.9pt;height:56pt;z-index:251660288">
            <v:imagedata r:id="rId4" o:title=""/>
            <w10:wrap type="topAndBottom" anchorx="page"/>
          </v:shape>
          <o:OLEObject Type="Embed" ProgID="PBrush" ShapeID="_x0000_s1026" DrawAspect="Content" ObjectID="_1507438001" r:id="rId5"/>
        </w:pict>
      </w:r>
      <w:r w:rsidR="0033418F">
        <w:rPr>
          <w:rFonts w:ascii="Arial" w:hAnsi="Arial"/>
          <w:b/>
        </w:rPr>
        <w:t>PROVINCIA del CHACO</w:t>
      </w:r>
    </w:p>
    <w:p w:rsidR="0033418F" w:rsidRDefault="0033418F" w:rsidP="0033418F">
      <w:pPr>
        <w:pStyle w:val="Ttulo6"/>
        <w:tabs>
          <w:tab w:val="left" w:pos="3686"/>
        </w:tabs>
        <w:ind w:left="0" w:right="4393" w:hanging="551"/>
        <w:jc w:val="center"/>
        <w:rPr>
          <w:rFonts w:eastAsia="Arial Unicode MS"/>
        </w:rPr>
      </w:pPr>
      <w:r>
        <w:t xml:space="preserve"> Ministerio</w:t>
      </w:r>
      <w:r w:rsidR="00051727">
        <w:t xml:space="preserve"> de Gobierno, Justicia y Seguridad</w:t>
      </w:r>
    </w:p>
    <w:p w:rsidR="0033418F" w:rsidRDefault="0033418F" w:rsidP="0033418F">
      <w:pPr>
        <w:pStyle w:val="Ttulo1"/>
        <w:ind w:right="4676" w:hanging="567"/>
        <w:jc w:val="center"/>
        <w:rPr>
          <w:rFonts w:eastAsia="Arial Unicode MS"/>
        </w:rP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33418F" w:rsidRDefault="0033418F" w:rsidP="0033418F">
      <w:pPr>
        <w:pStyle w:val="Ttulo1"/>
        <w:ind w:right="4676" w:hanging="551"/>
        <w:jc w:val="center"/>
        <w:rPr>
          <w:rFonts w:ascii="Arial Black" w:eastAsia="Arial Unicode MS" w:hAnsi="Arial Black"/>
          <w:sz w:val="16"/>
        </w:rPr>
      </w:pPr>
      <w:r>
        <w:rPr>
          <w:rFonts w:ascii="Arial Black" w:hAnsi="Arial Black"/>
          <w:sz w:val="16"/>
        </w:rPr>
        <w:t>Av. Las Heras y Juan B. Justo</w:t>
      </w:r>
    </w:p>
    <w:p w:rsidR="0033418F" w:rsidRDefault="0033418F" w:rsidP="0033418F">
      <w:pPr>
        <w:pStyle w:val="Ttulo1"/>
        <w:ind w:right="4676" w:hanging="551"/>
        <w:jc w:val="center"/>
        <w:rPr>
          <w:rFonts w:ascii="Arial Black" w:hAnsi="Arial Black"/>
          <w:sz w:val="16"/>
        </w:rPr>
      </w:pPr>
      <w:r>
        <w:rPr>
          <w:rFonts w:ascii="Arial Black" w:hAnsi="Arial Black"/>
          <w:sz w:val="16"/>
        </w:rPr>
        <w:t>Resistencia – T.E.Nº03722–423266</w:t>
      </w:r>
    </w:p>
    <w:p w:rsidR="0033418F" w:rsidRPr="0033418F" w:rsidRDefault="0033418F" w:rsidP="0033418F">
      <w:pPr>
        <w:rPr>
          <w:rFonts w:ascii="Times New Roman" w:eastAsia="Arial Unicode MS" w:hAnsi="Times New Roman" w:cs="Times New Roman"/>
          <w:sz w:val="24"/>
          <w:szCs w:val="24"/>
        </w:rPr>
      </w:pPr>
    </w:p>
    <w:p w:rsidR="0033418F" w:rsidRPr="0033418F" w:rsidRDefault="0033418F" w:rsidP="00B90F6C">
      <w:pPr>
        <w:ind w:right="-1"/>
        <w:jc w:val="center"/>
        <w:rPr>
          <w:rFonts w:ascii="Times New Roman" w:hAnsi="Times New Roman" w:cs="Times New Roman"/>
          <w:sz w:val="24"/>
          <w:szCs w:val="24"/>
        </w:rPr>
      </w:pPr>
      <w:r w:rsidRPr="0033418F">
        <w:rPr>
          <w:rFonts w:ascii="Times New Roman" w:hAnsi="Times New Roman" w:cs="Times New Roman"/>
          <w:i/>
          <w:iCs/>
          <w:sz w:val="24"/>
          <w:szCs w:val="24"/>
        </w:rPr>
        <w:t>2015 –Año de las personas con discapacidad, por una sociedad inclusiva – Ley 7528.-</w:t>
      </w:r>
    </w:p>
    <w:p w:rsidR="0033418F" w:rsidRPr="0033418F" w:rsidRDefault="00B90F6C" w:rsidP="00B90F6C">
      <w:pPr>
        <w:spacing w:line="240" w:lineRule="auto"/>
        <w:ind w:right="-1"/>
        <w:jc w:val="right"/>
        <w:rPr>
          <w:rFonts w:ascii="Times New Roman" w:hAnsi="Times New Roman" w:cs="Times New Roman"/>
          <w:sz w:val="24"/>
          <w:szCs w:val="24"/>
        </w:rPr>
      </w:pPr>
      <w:r>
        <w:rPr>
          <w:rFonts w:ascii="Times New Roman" w:hAnsi="Times New Roman" w:cs="Times New Roman"/>
          <w:sz w:val="24"/>
          <w:szCs w:val="24"/>
        </w:rPr>
        <w:t xml:space="preserve">                           </w:t>
      </w:r>
      <w:r w:rsidR="0033418F" w:rsidRPr="0033418F">
        <w:rPr>
          <w:rFonts w:ascii="Times New Roman" w:hAnsi="Times New Roman" w:cs="Times New Roman"/>
          <w:sz w:val="24"/>
          <w:szCs w:val="24"/>
        </w:rPr>
        <w:t xml:space="preserve">Resistencia, </w:t>
      </w:r>
      <w:r w:rsidR="00DC40BD">
        <w:rPr>
          <w:rFonts w:ascii="Times New Roman" w:hAnsi="Times New Roman" w:cs="Times New Roman"/>
          <w:sz w:val="24"/>
          <w:szCs w:val="24"/>
        </w:rPr>
        <w:t>30</w:t>
      </w:r>
      <w:r w:rsidR="0033418F" w:rsidRPr="0033418F">
        <w:rPr>
          <w:rFonts w:ascii="Times New Roman" w:hAnsi="Times New Roman" w:cs="Times New Roman"/>
          <w:sz w:val="24"/>
          <w:szCs w:val="24"/>
        </w:rPr>
        <w:t xml:space="preserve"> de </w:t>
      </w:r>
      <w:r w:rsidR="00DC40BD">
        <w:rPr>
          <w:rFonts w:ascii="Times New Roman" w:hAnsi="Times New Roman" w:cs="Times New Roman"/>
          <w:sz w:val="24"/>
          <w:szCs w:val="24"/>
        </w:rPr>
        <w:t>Abril</w:t>
      </w:r>
      <w:r w:rsidR="0033418F" w:rsidRPr="0033418F">
        <w:rPr>
          <w:rFonts w:ascii="Times New Roman" w:hAnsi="Times New Roman" w:cs="Times New Roman"/>
          <w:sz w:val="24"/>
          <w:szCs w:val="24"/>
        </w:rPr>
        <w:t xml:space="preserve"> de 201</w:t>
      </w:r>
      <w:r w:rsidR="00DC40BD">
        <w:rPr>
          <w:rFonts w:ascii="Times New Roman" w:hAnsi="Times New Roman" w:cs="Times New Roman"/>
          <w:sz w:val="24"/>
          <w:szCs w:val="24"/>
        </w:rPr>
        <w:t>5</w:t>
      </w:r>
      <w:r w:rsidR="0033418F" w:rsidRPr="0033418F">
        <w:rPr>
          <w:rFonts w:ascii="Times New Roman" w:hAnsi="Times New Roman" w:cs="Times New Roman"/>
          <w:sz w:val="24"/>
          <w:szCs w:val="24"/>
        </w:rPr>
        <w:t>.</w:t>
      </w:r>
      <w:r w:rsidR="004E4F6A" w:rsidRPr="0033418F">
        <w:rPr>
          <w:rFonts w:ascii="Times New Roman" w:hAnsi="Times New Roman" w:cs="Times New Roman"/>
          <w:sz w:val="24"/>
          <w:szCs w:val="24"/>
        </w:rPr>
        <w:tab/>
      </w:r>
    </w:p>
    <w:p w:rsidR="00B90F6C" w:rsidRPr="001B295C" w:rsidRDefault="004E4F6A" w:rsidP="00B90F6C">
      <w:pPr>
        <w:spacing w:line="240" w:lineRule="auto"/>
        <w:ind w:right="-1"/>
        <w:jc w:val="both"/>
        <w:rPr>
          <w:rFonts w:ascii="Times New Roman" w:hAnsi="Times New Roman" w:cs="Times New Roman"/>
          <w:b/>
          <w:sz w:val="24"/>
          <w:szCs w:val="24"/>
        </w:rPr>
      </w:pPr>
      <w:r w:rsidRPr="001B295C">
        <w:rPr>
          <w:rFonts w:ascii="Times New Roman" w:hAnsi="Times New Roman" w:cs="Times New Roman"/>
          <w:b/>
          <w:sz w:val="24"/>
          <w:szCs w:val="24"/>
          <w:u w:val="single"/>
        </w:rPr>
        <w:t>VISTO</w:t>
      </w:r>
      <w:r w:rsidRPr="001B295C">
        <w:rPr>
          <w:rFonts w:ascii="Times New Roman" w:hAnsi="Times New Roman" w:cs="Times New Roman"/>
          <w:b/>
          <w:sz w:val="24"/>
          <w:szCs w:val="24"/>
        </w:rPr>
        <w:t xml:space="preserve">: </w:t>
      </w:r>
    </w:p>
    <w:p w:rsidR="004E4F6A" w:rsidRPr="0033418F" w:rsidRDefault="004E4F6A" w:rsidP="00B90F6C">
      <w:pPr>
        <w:spacing w:line="240" w:lineRule="auto"/>
        <w:ind w:right="-1" w:firstLine="851"/>
        <w:jc w:val="both"/>
        <w:rPr>
          <w:rFonts w:ascii="Times New Roman" w:hAnsi="Times New Roman" w:cs="Times New Roman"/>
          <w:sz w:val="24"/>
          <w:szCs w:val="24"/>
        </w:rPr>
      </w:pPr>
      <w:r w:rsidRPr="0033418F">
        <w:rPr>
          <w:rFonts w:ascii="Times New Roman" w:hAnsi="Times New Roman" w:cs="Times New Roman"/>
          <w:sz w:val="24"/>
          <w:szCs w:val="24"/>
        </w:rPr>
        <w:t xml:space="preserve">Las solicitudes de cancelación de la inscripción registral de hipotecas </w:t>
      </w:r>
      <w:r w:rsidR="002D564C" w:rsidRPr="0033418F">
        <w:rPr>
          <w:rFonts w:ascii="Times New Roman" w:hAnsi="Times New Roman" w:cs="Times New Roman"/>
          <w:sz w:val="24"/>
          <w:szCs w:val="24"/>
        </w:rPr>
        <w:t>constituidas</w:t>
      </w:r>
      <w:r w:rsidRPr="0033418F">
        <w:rPr>
          <w:rFonts w:ascii="Times New Roman" w:hAnsi="Times New Roman" w:cs="Times New Roman"/>
          <w:sz w:val="24"/>
          <w:szCs w:val="24"/>
        </w:rPr>
        <w:t xml:space="preserve"> a favor entidades crediticias tales como el ex Banco Hipotecario Nacional (BHN), ex banco Nacional de Desarrollo (ex BANADE), y Banco de la Nación Argentina (BN)</w:t>
      </w:r>
    </w:p>
    <w:p w:rsidR="00B90F6C" w:rsidRPr="001B295C" w:rsidRDefault="004E4F6A" w:rsidP="00B90F6C">
      <w:pPr>
        <w:spacing w:line="240" w:lineRule="auto"/>
        <w:ind w:right="-1"/>
        <w:jc w:val="both"/>
        <w:rPr>
          <w:rFonts w:ascii="Times New Roman" w:hAnsi="Times New Roman" w:cs="Times New Roman"/>
          <w:b/>
          <w:sz w:val="24"/>
          <w:szCs w:val="24"/>
        </w:rPr>
      </w:pPr>
      <w:r w:rsidRPr="001B295C">
        <w:rPr>
          <w:rFonts w:ascii="Times New Roman" w:hAnsi="Times New Roman" w:cs="Times New Roman"/>
          <w:b/>
          <w:sz w:val="24"/>
          <w:szCs w:val="24"/>
          <w:u w:val="single"/>
        </w:rPr>
        <w:t>CONSIDERANDO</w:t>
      </w:r>
      <w:r w:rsidRPr="001B295C">
        <w:rPr>
          <w:rFonts w:ascii="Times New Roman" w:hAnsi="Times New Roman" w:cs="Times New Roman"/>
          <w:b/>
          <w:sz w:val="24"/>
          <w:szCs w:val="24"/>
        </w:rPr>
        <w:t xml:space="preserve">: </w:t>
      </w:r>
    </w:p>
    <w:p w:rsidR="004E4F6A" w:rsidRPr="0033418F" w:rsidRDefault="004E4F6A" w:rsidP="001B295C">
      <w:pPr>
        <w:spacing w:line="240" w:lineRule="auto"/>
        <w:ind w:right="-1" w:firstLine="1985"/>
        <w:jc w:val="both"/>
        <w:rPr>
          <w:rFonts w:ascii="Times New Roman" w:hAnsi="Times New Roman" w:cs="Times New Roman"/>
          <w:i/>
          <w:sz w:val="24"/>
          <w:szCs w:val="24"/>
        </w:rPr>
      </w:pPr>
      <w:r w:rsidRPr="0033418F">
        <w:rPr>
          <w:rFonts w:ascii="Times New Roman" w:hAnsi="Times New Roman" w:cs="Times New Roman"/>
          <w:sz w:val="24"/>
          <w:szCs w:val="24"/>
        </w:rPr>
        <w:t xml:space="preserve">Que </w:t>
      </w:r>
      <w:r w:rsidR="002F2527" w:rsidRPr="0033418F">
        <w:rPr>
          <w:rFonts w:ascii="Times New Roman" w:hAnsi="Times New Roman" w:cs="Times New Roman"/>
          <w:sz w:val="24"/>
          <w:szCs w:val="24"/>
        </w:rPr>
        <w:t xml:space="preserve">las hipotecas que tuvieran como acreedor a los Bancos mencionados en el párrafo anterior, habrá de estarse a lo previsto en el art. 16 de la ley </w:t>
      </w:r>
      <w:r w:rsidR="00B90F6C">
        <w:rPr>
          <w:rFonts w:ascii="Times New Roman" w:hAnsi="Times New Roman" w:cs="Times New Roman"/>
          <w:sz w:val="24"/>
          <w:szCs w:val="24"/>
        </w:rPr>
        <w:t>Nº</w:t>
      </w:r>
      <w:r w:rsidR="002F2527" w:rsidRPr="0033418F">
        <w:rPr>
          <w:rFonts w:ascii="Times New Roman" w:hAnsi="Times New Roman" w:cs="Times New Roman"/>
          <w:sz w:val="24"/>
          <w:szCs w:val="24"/>
        </w:rPr>
        <w:t>24855 que dice: “</w:t>
      </w:r>
      <w:r w:rsidR="002F2527" w:rsidRPr="0033418F">
        <w:rPr>
          <w:rFonts w:ascii="Times New Roman" w:hAnsi="Times New Roman" w:cs="Times New Roman"/>
          <w:i/>
          <w:sz w:val="24"/>
          <w:szCs w:val="24"/>
        </w:rPr>
        <w:t xml:space="preserve">El Poder Ejecutivo Nacional procederá a transformar al Banco Hipotecario Nacional en Banco Hipotecario S.A. </w:t>
      </w:r>
      <w:r w:rsidR="00C81C5C" w:rsidRPr="0033418F">
        <w:rPr>
          <w:rFonts w:ascii="Times New Roman" w:hAnsi="Times New Roman" w:cs="Times New Roman"/>
          <w:i/>
          <w:sz w:val="24"/>
          <w:szCs w:val="24"/>
        </w:rPr>
        <w:t>quien continuará con los derechos y obligaciones de su predecesor, salvo lo expresamente derogado por la presente norma….”</w:t>
      </w:r>
      <w:r w:rsidR="00C81C5C" w:rsidRPr="0033418F">
        <w:rPr>
          <w:rFonts w:ascii="Times New Roman" w:hAnsi="Times New Roman" w:cs="Times New Roman"/>
          <w:sz w:val="24"/>
          <w:szCs w:val="24"/>
        </w:rPr>
        <w:t xml:space="preserve"> Y más adelante expresa en el art. 28 “…</w:t>
      </w:r>
      <w:proofErr w:type="spellStart"/>
      <w:r w:rsidR="00C81C5C" w:rsidRPr="0033418F">
        <w:rPr>
          <w:rFonts w:ascii="Times New Roman" w:hAnsi="Times New Roman" w:cs="Times New Roman"/>
          <w:i/>
          <w:sz w:val="24"/>
          <w:szCs w:val="24"/>
        </w:rPr>
        <w:t>Derógase</w:t>
      </w:r>
      <w:proofErr w:type="spellEnd"/>
      <w:r w:rsidR="00C81C5C" w:rsidRPr="0033418F">
        <w:rPr>
          <w:rFonts w:ascii="Times New Roman" w:hAnsi="Times New Roman" w:cs="Times New Roman"/>
          <w:i/>
          <w:sz w:val="24"/>
          <w:szCs w:val="24"/>
        </w:rPr>
        <w:t xml:space="preserve"> la Carta Orgánica del Banco Hipotecario Nacional, según </w:t>
      </w:r>
      <w:proofErr w:type="spellStart"/>
      <w:r w:rsidR="00C81C5C" w:rsidRPr="0033418F">
        <w:rPr>
          <w:rFonts w:ascii="Times New Roman" w:hAnsi="Times New Roman" w:cs="Times New Roman"/>
          <w:i/>
          <w:sz w:val="24"/>
          <w:szCs w:val="24"/>
        </w:rPr>
        <w:t>t.o.</w:t>
      </w:r>
      <w:proofErr w:type="spellEnd"/>
      <w:r w:rsidR="00C81C5C" w:rsidRPr="0033418F">
        <w:rPr>
          <w:rFonts w:ascii="Times New Roman" w:hAnsi="Times New Roman" w:cs="Times New Roman"/>
          <w:i/>
          <w:sz w:val="24"/>
          <w:szCs w:val="24"/>
        </w:rPr>
        <w:t xml:space="preserve"> por el Dto. 540 del 26/3/93 con excepción de las facultades y privilegios contenidos en los arts. …..36… los que continuarán vigentes para las operaciones concretadas”.</w:t>
      </w:r>
    </w:p>
    <w:p w:rsidR="007233AE" w:rsidRPr="0033418F" w:rsidRDefault="00C81C5C" w:rsidP="001B295C">
      <w:pPr>
        <w:spacing w:line="240" w:lineRule="auto"/>
        <w:ind w:firstLine="1985"/>
        <w:jc w:val="both"/>
        <w:rPr>
          <w:rFonts w:ascii="Times New Roman" w:hAnsi="Times New Roman" w:cs="Times New Roman"/>
          <w:sz w:val="24"/>
          <w:szCs w:val="24"/>
        </w:rPr>
      </w:pPr>
      <w:r w:rsidRPr="0033418F">
        <w:rPr>
          <w:rFonts w:ascii="Times New Roman" w:hAnsi="Times New Roman" w:cs="Times New Roman"/>
          <w:i/>
          <w:sz w:val="24"/>
          <w:szCs w:val="24"/>
        </w:rPr>
        <w:tab/>
      </w:r>
      <w:r w:rsidRPr="0033418F">
        <w:rPr>
          <w:rFonts w:ascii="Times New Roman" w:hAnsi="Times New Roman" w:cs="Times New Roman"/>
          <w:sz w:val="24"/>
          <w:szCs w:val="24"/>
        </w:rPr>
        <w:t xml:space="preserve">Que </w:t>
      </w:r>
      <w:r w:rsidR="002C7BF2" w:rsidRPr="0033418F">
        <w:rPr>
          <w:rFonts w:ascii="Times New Roman" w:hAnsi="Times New Roman" w:cs="Times New Roman"/>
          <w:sz w:val="24"/>
          <w:szCs w:val="24"/>
        </w:rPr>
        <w:t xml:space="preserve">este Registro entiende que se debe mantener la inscripción de las hipotecas </w:t>
      </w:r>
      <w:r w:rsidR="00B90F6C" w:rsidRPr="0033418F">
        <w:rPr>
          <w:rFonts w:ascii="Times New Roman" w:hAnsi="Times New Roman" w:cs="Times New Roman"/>
          <w:sz w:val="24"/>
          <w:szCs w:val="24"/>
        </w:rPr>
        <w:t>constituidas</w:t>
      </w:r>
      <w:r w:rsidR="002C7BF2" w:rsidRPr="0033418F">
        <w:rPr>
          <w:rFonts w:ascii="Times New Roman" w:hAnsi="Times New Roman" w:cs="Times New Roman"/>
          <w:sz w:val="24"/>
          <w:szCs w:val="24"/>
        </w:rPr>
        <w:t xml:space="preserve"> a favor de las entidades financieras </w:t>
      </w:r>
      <w:r w:rsidR="00B90F6C" w:rsidRPr="0033418F">
        <w:rPr>
          <w:rFonts w:ascii="Times New Roman" w:hAnsi="Times New Roman" w:cs="Times New Roman"/>
          <w:sz w:val="24"/>
          <w:szCs w:val="24"/>
        </w:rPr>
        <w:t>incluidas</w:t>
      </w:r>
      <w:r w:rsidR="002C7BF2" w:rsidRPr="0033418F">
        <w:rPr>
          <w:rFonts w:ascii="Times New Roman" w:hAnsi="Times New Roman" w:cs="Times New Roman"/>
          <w:sz w:val="24"/>
          <w:szCs w:val="24"/>
        </w:rPr>
        <w:t xml:space="preserve"> en la ley </w:t>
      </w:r>
      <w:r w:rsidR="00B90F6C">
        <w:rPr>
          <w:rFonts w:ascii="Times New Roman" w:hAnsi="Times New Roman" w:cs="Times New Roman"/>
          <w:sz w:val="24"/>
          <w:szCs w:val="24"/>
        </w:rPr>
        <w:t>Nº</w:t>
      </w:r>
      <w:r w:rsidR="002C7BF2" w:rsidRPr="0033418F">
        <w:rPr>
          <w:rFonts w:ascii="Times New Roman" w:hAnsi="Times New Roman" w:cs="Times New Roman"/>
          <w:sz w:val="24"/>
          <w:szCs w:val="24"/>
        </w:rPr>
        <w:t>25283</w:t>
      </w:r>
      <w:r w:rsidR="007233AE" w:rsidRPr="0033418F">
        <w:rPr>
          <w:rFonts w:ascii="Times New Roman" w:hAnsi="Times New Roman" w:cs="Times New Roman"/>
          <w:sz w:val="24"/>
          <w:szCs w:val="24"/>
        </w:rPr>
        <w:t xml:space="preserve">, basado en que si bien dicha ley hace alusión a un Banco que ya no existe y, a su Carta Orgánica dictada por ley y reglamentada por decreto del Poder Ejecutivo Nacional, (aunque hoy esté parcialmente derogado), las garantías reales fueron </w:t>
      </w:r>
      <w:r w:rsidR="00B90F6C" w:rsidRPr="0033418F">
        <w:rPr>
          <w:rFonts w:ascii="Times New Roman" w:hAnsi="Times New Roman" w:cs="Times New Roman"/>
          <w:sz w:val="24"/>
          <w:szCs w:val="24"/>
        </w:rPr>
        <w:t>concluidas</w:t>
      </w:r>
      <w:r w:rsidR="007233AE" w:rsidRPr="0033418F">
        <w:rPr>
          <w:rFonts w:ascii="Times New Roman" w:hAnsi="Times New Roman" w:cs="Times New Roman"/>
          <w:sz w:val="24"/>
          <w:szCs w:val="24"/>
        </w:rPr>
        <w:t xml:space="preserve"> teniendo en mira la mencionada Carta Orgánica, y no la presencia del Banco en sí mismo, de manera que la inexistencia del B.H.N. como banco estatal, no es óbice para sostener que los gravámenes hipotecarios, hoy han caducado si han transcurridos más de 20 años de su inscripción registral, máxime si se tiene en cuenta que la ley 24855 que privatiza el B.H.N. no rige para el pasado, los acreedores hipotecarios mencionados en el primer párrafo, tienen adquiridos esos derechos en los términos de la ley 15283, más allá que al día de hoy el Banco Hipotecario haya salido del patrimonio estatal.</w:t>
      </w:r>
    </w:p>
    <w:p w:rsidR="004634AD" w:rsidRPr="0033418F" w:rsidRDefault="001B295C" w:rsidP="001B295C">
      <w:pPr>
        <w:spacing w:line="240" w:lineRule="auto"/>
        <w:ind w:firstLine="1985"/>
        <w:jc w:val="both"/>
        <w:rPr>
          <w:rFonts w:ascii="Times New Roman" w:hAnsi="Times New Roman" w:cs="Times New Roman"/>
          <w:sz w:val="24"/>
          <w:szCs w:val="24"/>
        </w:rPr>
      </w:pPr>
      <w:r>
        <w:rPr>
          <w:rFonts w:ascii="Times New Roman" w:hAnsi="Times New Roman" w:cs="Times New Roman"/>
          <w:sz w:val="24"/>
          <w:szCs w:val="24"/>
        </w:rPr>
        <w:tab/>
      </w:r>
      <w:r w:rsidR="007233AE" w:rsidRPr="0033418F">
        <w:rPr>
          <w:rFonts w:ascii="Times New Roman" w:hAnsi="Times New Roman" w:cs="Times New Roman"/>
          <w:sz w:val="24"/>
          <w:szCs w:val="24"/>
        </w:rPr>
        <w:t>Que otra razón a favor de mantener los efectos de la inscripción de la hipoteca, la encuentra est</w:t>
      </w:r>
      <w:r w:rsidR="00B90F6C">
        <w:rPr>
          <w:rFonts w:ascii="Times New Roman" w:hAnsi="Times New Roman" w:cs="Times New Roman"/>
          <w:sz w:val="24"/>
          <w:szCs w:val="24"/>
        </w:rPr>
        <w:t>e Registro en el art. 37 de la L</w:t>
      </w:r>
      <w:r w:rsidR="007233AE" w:rsidRPr="0033418F">
        <w:rPr>
          <w:rFonts w:ascii="Times New Roman" w:hAnsi="Times New Roman" w:cs="Times New Roman"/>
          <w:sz w:val="24"/>
          <w:szCs w:val="24"/>
        </w:rPr>
        <w:t xml:space="preserve">ey </w:t>
      </w:r>
      <w:r w:rsidR="00B90F6C">
        <w:rPr>
          <w:rFonts w:ascii="Times New Roman" w:hAnsi="Times New Roman" w:cs="Times New Roman"/>
          <w:sz w:val="24"/>
          <w:szCs w:val="24"/>
        </w:rPr>
        <w:t>Nº</w:t>
      </w:r>
      <w:r w:rsidR="007233AE" w:rsidRPr="0033418F">
        <w:rPr>
          <w:rFonts w:ascii="Times New Roman" w:hAnsi="Times New Roman" w:cs="Times New Roman"/>
          <w:sz w:val="24"/>
          <w:szCs w:val="24"/>
        </w:rPr>
        <w:t>17801</w:t>
      </w:r>
      <w:r w:rsidR="0016258E" w:rsidRPr="0033418F">
        <w:rPr>
          <w:rFonts w:ascii="Times New Roman" w:hAnsi="Times New Roman" w:cs="Times New Roman"/>
          <w:sz w:val="24"/>
          <w:szCs w:val="24"/>
        </w:rPr>
        <w:t xml:space="preserve"> que dice “</w:t>
      </w:r>
      <w:r w:rsidR="0016258E" w:rsidRPr="0033418F">
        <w:rPr>
          <w:rFonts w:ascii="Times New Roman" w:hAnsi="Times New Roman" w:cs="Times New Roman"/>
          <w:i/>
          <w:sz w:val="24"/>
          <w:szCs w:val="24"/>
        </w:rPr>
        <w:t xml:space="preserve">Caducan de pleno derecho y sin necesidad de solicitud alguna por el transcurso del tiempo que expresa este artículo o por el que en su caso establezcan las leyes especiales: a) la inscripción de la hipoteca, al vencimiento del plazo legal (20 años, art. 3151 C.C.) si antes no se renovare. </w:t>
      </w:r>
      <w:r w:rsidR="0016258E" w:rsidRPr="0033418F">
        <w:rPr>
          <w:rFonts w:ascii="Times New Roman" w:hAnsi="Times New Roman" w:cs="Times New Roman"/>
          <w:sz w:val="24"/>
          <w:szCs w:val="24"/>
        </w:rPr>
        <w:t xml:space="preserve">Ahora bien, la ley especial es la </w:t>
      </w:r>
      <w:r w:rsidR="00B90F6C">
        <w:rPr>
          <w:rFonts w:ascii="Times New Roman" w:hAnsi="Times New Roman" w:cs="Times New Roman"/>
          <w:sz w:val="24"/>
          <w:szCs w:val="24"/>
        </w:rPr>
        <w:t>Nº</w:t>
      </w:r>
      <w:r w:rsidR="0016258E" w:rsidRPr="0033418F">
        <w:rPr>
          <w:rFonts w:ascii="Times New Roman" w:hAnsi="Times New Roman" w:cs="Times New Roman"/>
          <w:sz w:val="24"/>
          <w:szCs w:val="24"/>
        </w:rPr>
        <w:t xml:space="preserve">15283, </w:t>
      </w:r>
      <w:r w:rsidR="004634AD" w:rsidRPr="0033418F">
        <w:rPr>
          <w:rFonts w:ascii="Times New Roman" w:hAnsi="Times New Roman" w:cs="Times New Roman"/>
          <w:sz w:val="24"/>
          <w:szCs w:val="24"/>
        </w:rPr>
        <w:t>que establece que el gravamen caduca cuando se extingue la obligación no obstante lo dispuesto por el Código Civil, tal como lo consagra el art. 36 del Dto. 540/93.</w:t>
      </w:r>
    </w:p>
    <w:p w:rsidR="00C81C5C" w:rsidRDefault="001B295C" w:rsidP="001B295C">
      <w:pPr>
        <w:pStyle w:val="NormalWeb"/>
        <w:spacing w:before="94" w:beforeAutospacing="0" w:after="187" w:afterAutospacing="0"/>
        <w:ind w:right="374" w:firstLine="1985"/>
        <w:jc w:val="both"/>
      </w:pPr>
      <w:r>
        <w:lastRenderedPageBreak/>
        <w:tab/>
      </w:r>
      <w:r w:rsidR="004634AD" w:rsidRPr="0033418F">
        <w:t xml:space="preserve">Que respecto de las hipotecas </w:t>
      </w:r>
      <w:r w:rsidR="00B90F6C" w:rsidRPr="0033418F">
        <w:t>constituidas</w:t>
      </w:r>
      <w:r w:rsidR="004634AD" w:rsidRPr="0033418F">
        <w:t xml:space="preserve"> a favor del Banco de la Nación Argentina, </w:t>
      </w:r>
      <w:r w:rsidR="007837BD" w:rsidRPr="0033418F">
        <w:t>gozan del privilegio especial regu</w:t>
      </w:r>
      <w:r w:rsidR="009B1029" w:rsidRPr="0033418F">
        <w:t>lado p</w:t>
      </w:r>
      <w:r w:rsidR="007837BD" w:rsidRPr="0033418F">
        <w:t>o</w:t>
      </w:r>
      <w:r w:rsidR="009B1029" w:rsidRPr="0033418F">
        <w:t>r</w:t>
      </w:r>
      <w:r w:rsidR="007837BD" w:rsidRPr="0033418F">
        <w:t xml:space="preserve"> el art. 29 de la ley </w:t>
      </w:r>
      <w:r w:rsidR="00B90F6C">
        <w:t>Nº</w:t>
      </w:r>
      <w:r w:rsidR="007837BD" w:rsidRPr="0033418F">
        <w:t xml:space="preserve">21.799, (Carta Orgánica del Banco de la Nación Argentina), </w:t>
      </w:r>
      <w:r w:rsidR="00B90F6C">
        <w:rPr>
          <w:color w:val="000000"/>
        </w:rPr>
        <w:t>que establece</w:t>
      </w:r>
      <w:r w:rsidR="009B1029" w:rsidRPr="0033418F">
        <w:rPr>
          <w:color w:val="000000"/>
        </w:rPr>
        <w:t xml:space="preserve">: “Las hipotecas de cualquier grado o naturaleza que se constituyan a favor del Banco de la Nación Argentina mantendrán las prerrogativas, privilegios y régimen de ejecución especial atribuidos a favor del ex Banco Hipotecario Nacional, por su carta orgánica. Los efectos del registro de hipotecas durarán hasta la completa extinción de la obligación hipotecaria, quedando exceptuados de lo dispuesto a este respeto por el Código Civil. </w:t>
      </w:r>
      <w:r w:rsidR="009B1029" w:rsidRPr="0033418F">
        <w:t>E</w:t>
      </w:r>
      <w:r w:rsidR="004634AD" w:rsidRPr="0033418F">
        <w:t xml:space="preserve">ste Registro entiende que, </w:t>
      </w:r>
      <w:r w:rsidR="00085D2E" w:rsidRPr="0033418F">
        <w:t xml:space="preserve">habida cuenta que </w:t>
      </w:r>
      <w:r w:rsidR="009B1029" w:rsidRPr="0033418F">
        <w:t xml:space="preserve">la </w:t>
      </w:r>
      <w:r w:rsidR="00085D2E" w:rsidRPr="0033418F">
        <w:t xml:space="preserve">norma </w:t>
      </w:r>
      <w:r w:rsidR="009B1029" w:rsidRPr="0033418F">
        <w:t xml:space="preserve">transcripta, </w:t>
      </w:r>
      <w:r w:rsidR="00085D2E" w:rsidRPr="0033418F">
        <w:t xml:space="preserve">remite a los privilegios que tiene el </w:t>
      </w:r>
      <w:r w:rsidR="009B1029" w:rsidRPr="0033418F">
        <w:t xml:space="preserve">ex </w:t>
      </w:r>
      <w:r w:rsidR="00085D2E" w:rsidRPr="0033418F">
        <w:t xml:space="preserve">Banco Hipotecario Nacional, </w:t>
      </w:r>
      <w:r w:rsidR="007837BD" w:rsidRPr="0033418F">
        <w:t>e igualmente por</w:t>
      </w:r>
      <w:r w:rsidR="004634AD" w:rsidRPr="0033418F">
        <w:t xml:space="preserve">que la Ley Orgánica del Banco Hipotecario Nacional, </w:t>
      </w:r>
      <w:r w:rsidR="009B1029" w:rsidRPr="0033418F">
        <w:t xml:space="preserve">no ha sido derogada totalmente </w:t>
      </w:r>
      <w:r w:rsidR="004634AD" w:rsidRPr="0033418F">
        <w:t xml:space="preserve">y además la ley </w:t>
      </w:r>
      <w:r w:rsidR="00B90F6C">
        <w:t>Nº</w:t>
      </w:r>
      <w:r w:rsidR="004634AD" w:rsidRPr="0033418F">
        <w:t xml:space="preserve">15283, sigue en vigencia puesto que la ley </w:t>
      </w:r>
      <w:r w:rsidR="00B90F6C">
        <w:t>Nº</w:t>
      </w:r>
      <w:r w:rsidR="004634AD" w:rsidRPr="0033418F">
        <w:t>24855 nada dispone en contrario</w:t>
      </w:r>
      <w:r w:rsidR="009B1029" w:rsidRPr="0033418F">
        <w:t xml:space="preserve"> y</w:t>
      </w:r>
      <w:r w:rsidR="009B1029" w:rsidRPr="0033418F">
        <w:rPr>
          <w:i/>
        </w:rPr>
        <w:t xml:space="preserve"> </w:t>
      </w:r>
      <w:r w:rsidR="009B1029" w:rsidRPr="0033418F">
        <w:t>porque además, el mencionado banco es un banco oficial que  mantiene la finalidad social para la que ha sido creado.</w:t>
      </w:r>
    </w:p>
    <w:p w:rsidR="00223475" w:rsidRPr="0033418F" w:rsidRDefault="00223475" w:rsidP="001B295C">
      <w:pPr>
        <w:pStyle w:val="NormalWeb"/>
        <w:spacing w:before="94" w:beforeAutospacing="0" w:after="187" w:afterAutospacing="0"/>
        <w:ind w:right="374" w:firstLine="1985"/>
        <w:jc w:val="both"/>
        <w:rPr>
          <w:color w:val="000000"/>
        </w:rPr>
      </w:pPr>
      <w:r>
        <w:t>Idéntico criterio debe observarse respecto de las Hipotecas a favor del ex BANADE, de acuerdo con lo dispuesto en el art. 25 de su Carta Orgánica Ley 21.629 hoy en liquidación conforme Decreto 1027/93, las Cancelaciones de Hipotecas a favor del ex BANADE deberán ser suscriptas por el liquidador Banco de la Nación Argentina;</w:t>
      </w:r>
    </w:p>
    <w:p w:rsidR="004E4F6A" w:rsidRPr="0033418F" w:rsidRDefault="001B295C" w:rsidP="001B295C">
      <w:pPr>
        <w:spacing w:line="240" w:lineRule="auto"/>
        <w:ind w:firstLine="1985"/>
        <w:jc w:val="both"/>
        <w:rPr>
          <w:rFonts w:ascii="Times New Roman" w:hAnsi="Times New Roman" w:cs="Times New Roman"/>
          <w:sz w:val="24"/>
          <w:szCs w:val="24"/>
        </w:rPr>
      </w:pPr>
      <w:r>
        <w:rPr>
          <w:rFonts w:ascii="Times New Roman" w:hAnsi="Times New Roman" w:cs="Times New Roman"/>
          <w:sz w:val="24"/>
          <w:szCs w:val="24"/>
        </w:rPr>
        <w:tab/>
      </w:r>
      <w:r w:rsidR="004E4F6A" w:rsidRPr="0033418F">
        <w:rPr>
          <w:rFonts w:ascii="Times New Roman" w:hAnsi="Times New Roman" w:cs="Times New Roman"/>
          <w:sz w:val="24"/>
          <w:szCs w:val="24"/>
        </w:rPr>
        <w:t xml:space="preserve">Que en uso de las facultades conferidas por el art. 36 </w:t>
      </w:r>
      <w:proofErr w:type="gramStart"/>
      <w:r w:rsidR="004E4F6A" w:rsidRPr="0033418F">
        <w:rPr>
          <w:rFonts w:ascii="Times New Roman" w:hAnsi="Times New Roman" w:cs="Times New Roman"/>
          <w:sz w:val="24"/>
          <w:szCs w:val="24"/>
        </w:rPr>
        <w:t>inc.</w:t>
      </w:r>
      <w:proofErr w:type="gramEnd"/>
      <w:r w:rsidR="004E4F6A" w:rsidRPr="0033418F">
        <w:rPr>
          <w:rFonts w:ascii="Times New Roman" w:hAnsi="Times New Roman" w:cs="Times New Roman"/>
          <w:sz w:val="24"/>
          <w:szCs w:val="24"/>
        </w:rPr>
        <w:t xml:space="preserve"> a), c), y g) del Dto. 306/69</w:t>
      </w:r>
    </w:p>
    <w:p w:rsidR="004E4F6A" w:rsidRPr="00B71B0A" w:rsidRDefault="004E4F6A" w:rsidP="00B71B0A">
      <w:pPr>
        <w:spacing w:after="0" w:line="240" w:lineRule="auto"/>
        <w:jc w:val="center"/>
        <w:rPr>
          <w:rFonts w:ascii="Times New Roman" w:hAnsi="Times New Roman" w:cs="Times New Roman"/>
          <w:b/>
          <w:sz w:val="24"/>
          <w:szCs w:val="24"/>
        </w:rPr>
      </w:pPr>
      <w:r w:rsidRPr="00B71B0A">
        <w:rPr>
          <w:rFonts w:ascii="Times New Roman" w:hAnsi="Times New Roman" w:cs="Times New Roman"/>
          <w:b/>
          <w:sz w:val="24"/>
          <w:szCs w:val="24"/>
        </w:rPr>
        <w:t>LA DIREC</w:t>
      </w:r>
      <w:r w:rsidR="001B295C" w:rsidRPr="00B71B0A">
        <w:rPr>
          <w:rFonts w:ascii="Times New Roman" w:hAnsi="Times New Roman" w:cs="Times New Roman"/>
          <w:b/>
          <w:sz w:val="24"/>
          <w:szCs w:val="24"/>
        </w:rPr>
        <w:t>CION</w:t>
      </w:r>
      <w:r w:rsidRPr="00B71B0A">
        <w:rPr>
          <w:rFonts w:ascii="Times New Roman" w:hAnsi="Times New Roman" w:cs="Times New Roman"/>
          <w:b/>
          <w:sz w:val="24"/>
          <w:szCs w:val="24"/>
        </w:rPr>
        <w:t xml:space="preserve"> DEL REGISTRO DE LA PROPIEDAD INMUEBLE DEL CHACO</w:t>
      </w:r>
    </w:p>
    <w:p w:rsidR="004E4F6A" w:rsidRPr="001B295C" w:rsidRDefault="004E4F6A" w:rsidP="00B90F6C">
      <w:pPr>
        <w:spacing w:line="240" w:lineRule="auto"/>
        <w:jc w:val="center"/>
        <w:rPr>
          <w:rFonts w:ascii="Times New Roman" w:hAnsi="Times New Roman" w:cs="Times New Roman"/>
          <w:b/>
          <w:u w:val="single"/>
        </w:rPr>
      </w:pPr>
      <w:r w:rsidRPr="001B295C">
        <w:rPr>
          <w:rFonts w:ascii="Times New Roman" w:hAnsi="Times New Roman" w:cs="Times New Roman"/>
          <w:b/>
          <w:u w:val="single"/>
        </w:rPr>
        <w:t>D</w:t>
      </w:r>
      <w:r w:rsidR="001B295C">
        <w:rPr>
          <w:rFonts w:ascii="Times New Roman" w:hAnsi="Times New Roman" w:cs="Times New Roman"/>
          <w:b/>
          <w:u w:val="single"/>
        </w:rPr>
        <w:t xml:space="preserve"> </w:t>
      </w:r>
      <w:r w:rsidRPr="001B295C">
        <w:rPr>
          <w:rFonts w:ascii="Times New Roman" w:hAnsi="Times New Roman" w:cs="Times New Roman"/>
          <w:b/>
          <w:u w:val="single"/>
        </w:rPr>
        <w:t>I</w:t>
      </w:r>
      <w:r w:rsidR="001B295C">
        <w:rPr>
          <w:rFonts w:ascii="Times New Roman" w:hAnsi="Times New Roman" w:cs="Times New Roman"/>
          <w:b/>
          <w:u w:val="single"/>
        </w:rPr>
        <w:t xml:space="preserve"> </w:t>
      </w:r>
      <w:r w:rsidRPr="001B295C">
        <w:rPr>
          <w:rFonts w:ascii="Times New Roman" w:hAnsi="Times New Roman" w:cs="Times New Roman"/>
          <w:b/>
          <w:u w:val="single"/>
        </w:rPr>
        <w:t>S</w:t>
      </w:r>
      <w:r w:rsidR="001B295C">
        <w:rPr>
          <w:rFonts w:ascii="Times New Roman" w:hAnsi="Times New Roman" w:cs="Times New Roman"/>
          <w:b/>
          <w:u w:val="single"/>
        </w:rPr>
        <w:t xml:space="preserve"> </w:t>
      </w:r>
      <w:r w:rsidRPr="001B295C">
        <w:rPr>
          <w:rFonts w:ascii="Times New Roman" w:hAnsi="Times New Roman" w:cs="Times New Roman"/>
          <w:b/>
          <w:u w:val="single"/>
        </w:rPr>
        <w:t>P</w:t>
      </w:r>
      <w:r w:rsidR="001B295C">
        <w:rPr>
          <w:rFonts w:ascii="Times New Roman" w:hAnsi="Times New Roman" w:cs="Times New Roman"/>
          <w:b/>
          <w:u w:val="single"/>
        </w:rPr>
        <w:t xml:space="preserve"> </w:t>
      </w:r>
      <w:r w:rsidRPr="001B295C">
        <w:rPr>
          <w:rFonts w:ascii="Times New Roman" w:hAnsi="Times New Roman" w:cs="Times New Roman"/>
          <w:b/>
          <w:u w:val="single"/>
        </w:rPr>
        <w:t>O</w:t>
      </w:r>
      <w:r w:rsidR="001B295C">
        <w:rPr>
          <w:rFonts w:ascii="Times New Roman" w:hAnsi="Times New Roman" w:cs="Times New Roman"/>
          <w:b/>
          <w:u w:val="single"/>
        </w:rPr>
        <w:t xml:space="preserve"> </w:t>
      </w:r>
      <w:r w:rsidRPr="001B295C">
        <w:rPr>
          <w:rFonts w:ascii="Times New Roman" w:hAnsi="Times New Roman" w:cs="Times New Roman"/>
          <w:b/>
          <w:u w:val="single"/>
        </w:rPr>
        <w:t>N</w:t>
      </w:r>
      <w:r w:rsidR="001B295C">
        <w:rPr>
          <w:rFonts w:ascii="Times New Roman" w:hAnsi="Times New Roman" w:cs="Times New Roman"/>
          <w:b/>
          <w:u w:val="single"/>
        </w:rPr>
        <w:t xml:space="preserve"> </w:t>
      </w:r>
      <w:r w:rsidRPr="001B295C">
        <w:rPr>
          <w:rFonts w:ascii="Times New Roman" w:hAnsi="Times New Roman" w:cs="Times New Roman"/>
          <w:b/>
          <w:u w:val="single"/>
        </w:rPr>
        <w:t>E</w:t>
      </w:r>
    </w:p>
    <w:p w:rsidR="00085D2E" w:rsidRPr="0033418F" w:rsidRDefault="00B90F6C" w:rsidP="00793172">
      <w:pPr>
        <w:spacing w:after="0"/>
        <w:jc w:val="both"/>
        <w:rPr>
          <w:rFonts w:ascii="Times New Roman" w:hAnsi="Times New Roman" w:cs="Times New Roman"/>
          <w:sz w:val="24"/>
          <w:szCs w:val="24"/>
        </w:rPr>
      </w:pPr>
      <w:r w:rsidRPr="00B90F6C">
        <w:rPr>
          <w:rFonts w:ascii="Times New Roman" w:hAnsi="Times New Roman" w:cs="Times New Roman"/>
          <w:b/>
          <w:sz w:val="24"/>
          <w:szCs w:val="24"/>
        </w:rPr>
        <w:t>ART.</w:t>
      </w:r>
      <w:r w:rsidR="004E4F6A" w:rsidRPr="00B90F6C">
        <w:rPr>
          <w:rFonts w:ascii="Times New Roman" w:hAnsi="Times New Roman" w:cs="Times New Roman"/>
          <w:b/>
          <w:sz w:val="24"/>
          <w:szCs w:val="24"/>
        </w:rPr>
        <w:t>1:</w:t>
      </w:r>
      <w:r w:rsidR="004E4F6A" w:rsidRPr="0033418F">
        <w:rPr>
          <w:rFonts w:ascii="Times New Roman" w:hAnsi="Times New Roman" w:cs="Times New Roman"/>
          <w:sz w:val="24"/>
          <w:szCs w:val="24"/>
        </w:rPr>
        <w:t xml:space="preserve"> </w:t>
      </w:r>
      <w:r w:rsidR="00085D2E" w:rsidRPr="0033418F">
        <w:rPr>
          <w:rFonts w:ascii="Times New Roman" w:hAnsi="Times New Roman" w:cs="Times New Roman"/>
          <w:sz w:val="24"/>
          <w:szCs w:val="24"/>
        </w:rPr>
        <w:t xml:space="preserve">MANTENER </w:t>
      </w:r>
      <w:r w:rsidRPr="0033418F">
        <w:rPr>
          <w:rFonts w:ascii="Times New Roman" w:hAnsi="Times New Roman" w:cs="Times New Roman"/>
          <w:sz w:val="24"/>
          <w:szCs w:val="24"/>
        </w:rPr>
        <w:t>inextinguibles</w:t>
      </w:r>
      <w:r w:rsidR="00085D2E" w:rsidRPr="0033418F">
        <w:rPr>
          <w:rFonts w:ascii="Times New Roman" w:hAnsi="Times New Roman" w:cs="Times New Roman"/>
          <w:sz w:val="24"/>
          <w:szCs w:val="24"/>
        </w:rPr>
        <w:t xml:space="preserve"> las inscripciones de hipotecas a favor del ex Banco Hipotecario Nacional, por las razones expuestas en los considerandos.</w:t>
      </w:r>
    </w:p>
    <w:p w:rsidR="004E4F6A" w:rsidRPr="0033418F" w:rsidRDefault="00B90F6C" w:rsidP="00793172">
      <w:pPr>
        <w:spacing w:after="0"/>
        <w:jc w:val="both"/>
        <w:rPr>
          <w:rFonts w:ascii="Times New Roman" w:hAnsi="Times New Roman" w:cs="Times New Roman"/>
          <w:sz w:val="24"/>
          <w:szCs w:val="24"/>
        </w:rPr>
      </w:pPr>
      <w:r w:rsidRPr="00B90F6C">
        <w:rPr>
          <w:rFonts w:ascii="Times New Roman" w:hAnsi="Times New Roman" w:cs="Times New Roman"/>
          <w:b/>
          <w:sz w:val="24"/>
          <w:szCs w:val="24"/>
        </w:rPr>
        <w:t>ART.2:</w:t>
      </w:r>
      <w:r>
        <w:rPr>
          <w:rFonts w:ascii="Times New Roman" w:hAnsi="Times New Roman" w:cs="Times New Roman"/>
          <w:sz w:val="24"/>
          <w:szCs w:val="24"/>
        </w:rPr>
        <w:t xml:space="preserve"> </w:t>
      </w:r>
      <w:r w:rsidR="00085D2E" w:rsidRPr="0033418F">
        <w:rPr>
          <w:rFonts w:ascii="Times New Roman" w:hAnsi="Times New Roman" w:cs="Times New Roman"/>
          <w:sz w:val="24"/>
          <w:szCs w:val="24"/>
        </w:rPr>
        <w:t xml:space="preserve">MANTENER </w:t>
      </w:r>
      <w:r w:rsidRPr="0033418F">
        <w:rPr>
          <w:rFonts w:ascii="Times New Roman" w:hAnsi="Times New Roman" w:cs="Times New Roman"/>
          <w:sz w:val="24"/>
          <w:szCs w:val="24"/>
        </w:rPr>
        <w:t>inextinguibles</w:t>
      </w:r>
      <w:r w:rsidR="00085D2E" w:rsidRPr="0033418F">
        <w:rPr>
          <w:rFonts w:ascii="Times New Roman" w:hAnsi="Times New Roman" w:cs="Times New Roman"/>
          <w:sz w:val="24"/>
          <w:szCs w:val="24"/>
        </w:rPr>
        <w:t xml:space="preserve"> las inscripciones de hipotecas a favor del ex Banco Nacional de Desarrollo, por las razones expuestas en los considerandos.</w:t>
      </w:r>
    </w:p>
    <w:p w:rsidR="00085D2E" w:rsidRPr="0033418F" w:rsidRDefault="00B90F6C" w:rsidP="00793172">
      <w:pPr>
        <w:spacing w:after="0"/>
        <w:jc w:val="both"/>
        <w:rPr>
          <w:rFonts w:ascii="Times New Roman" w:hAnsi="Times New Roman" w:cs="Times New Roman"/>
          <w:sz w:val="24"/>
          <w:szCs w:val="24"/>
        </w:rPr>
      </w:pPr>
      <w:r w:rsidRPr="00B90F6C">
        <w:rPr>
          <w:rFonts w:ascii="Times New Roman" w:hAnsi="Times New Roman" w:cs="Times New Roman"/>
          <w:b/>
          <w:sz w:val="24"/>
          <w:szCs w:val="24"/>
        </w:rPr>
        <w:t>ART.</w:t>
      </w:r>
      <w:r w:rsidR="00085D2E" w:rsidRPr="00B90F6C">
        <w:rPr>
          <w:rFonts w:ascii="Times New Roman" w:hAnsi="Times New Roman" w:cs="Times New Roman"/>
          <w:b/>
          <w:sz w:val="24"/>
          <w:szCs w:val="24"/>
        </w:rPr>
        <w:t>3:</w:t>
      </w:r>
      <w:r w:rsidR="00085D2E" w:rsidRPr="0033418F">
        <w:rPr>
          <w:rFonts w:ascii="Times New Roman" w:hAnsi="Times New Roman" w:cs="Times New Roman"/>
          <w:sz w:val="24"/>
          <w:szCs w:val="24"/>
        </w:rPr>
        <w:t xml:space="preserve"> MANTENER </w:t>
      </w:r>
      <w:r w:rsidRPr="0033418F">
        <w:rPr>
          <w:rFonts w:ascii="Times New Roman" w:hAnsi="Times New Roman" w:cs="Times New Roman"/>
          <w:sz w:val="24"/>
          <w:szCs w:val="24"/>
        </w:rPr>
        <w:t>inextinguibles</w:t>
      </w:r>
      <w:r w:rsidR="00085D2E" w:rsidRPr="0033418F">
        <w:rPr>
          <w:rFonts w:ascii="Times New Roman" w:hAnsi="Times New Roman" w:cs="Times New Roman"/>
          <w:sz w:val="24"/>
          <w:szCs w:val="24"/>
        </w:rPr>
        <w:t xml:space="preserve"> las inscripciones de hipotecas a favor del ex Banco de la Nación Argentina, por las razones expuestas en los considerandos.</w:t>
      </w:r>
    </w:p>
    <w:p w:rsidR="004E4F6A" w:rsidRPr="0033418F" w:rsidRDefault="004E4F6A" w:rsidP="00793172">
      <w:pPr>
        <w:spacing w:after="0"/>
        <w:jc w:val="both"/>
        <w:rPr>
          <w:rFonts w:ascii="Times New Roman" w:hAnsi="Times New Roman" w:cs="Times New Roman"/>
          <w:sz w:val="24"/>
          <w:szCs w:val="24"/>
        </w:rPr>
      </w:pPr>
      <w:r w:rsidRPr="00B90F6C">
        <w:rPr>
          <w:rFonts w:ascii="Times New Roman" w:hAnsi="Times New Roman" w:cs="Times New Roman"/>
          <w:b/>
          <w:sz w:val="24"/>
          <w:szCs w:val="24"/>
        </w:rPr>
        <w:t>ART. 4:</w:t>
      </w:r>
      <w:r w:rsidRPr="0033418F">
        <w:rPr>
          <w:rFonts w:ascii="Times New Roman" w:hAnsi="Times New Roman" w:cs="Times New Roman"/>
          <w:sz w:val="24"/>
          <w:szCs w:val="24"/>
        </w:rPr>
        <w:t xml:space="preserve"> Notifíquese, publíquese en el B.O. y archívese.</w:t>
      </w:r>
    </w:p>
    <w:p w:rsidR="00223475" w:rsidRDefault="00223475" w:rsidP="00793172">
      <w:pPr>
        <w:spacing w:after="0"/>
        <w:jc w:val="both"/>
        <w:rPr>
          <w:rFonts w:ascii="Times New Roman" w:hAnsi="Times New Roman" w:cs="Times New Roman"/>
          <w:b/>
          <w:sz w:val="24"/>
          <w:szCs w:val="24"/>
          <w:u w:val="single"/>
        </w:rPr>
      </w:pPr>
    </w:p>
    <w:p w:rsidR="0092155D" w:rsidRDefault="00B90F6C" w:rsidP="00793172">
      <w:pPr>
        <w:spacing w:after="0"/>
        <w:jc w:val="both"/>
        <w:rPr>
          <w:rFonts w:ascii="Times New Roman" w:hAnsi="Times New Roman" w:cs="Times New Roman"/>
          <w:b/>
          <w:sz w:val="24"/>
          <w:szCs w:val="24"/>
          <w:u w:val="single"/>
        </w:rPr>
      </w:pPr>
      <w:r w:rsidRPr="001B295C">
        <w:rPr>
          <w:rFonts w:ascii="Times New Roman" w:hAnsi="Times New Roman" w:cs="Times New Roman"/>
          <w:b/>
          <w:sz w:val="24"/>
          <w:szCs w:val="24"/>
          <w:u w:val="single"/>
        </w:rPr>
        <w:t>DISPOSICIÓN TÉCNICA REGISTRAL Nº1</w:t>
      </w:r>
      <w:r w:rsidR="001B295C">
        <w:rPr>
          <w:rFonts w:ascii="Times New Roman" w:hAnsi="Times New Roman" w:cs="Times New Roman"/>
          <w:b/>
          <w:sz w:val="24"/>
          <w:szCs w:val="24"/>
          <w:u w:val="single"/>
        </w:rPr>
        <w:t>1</w:t>
      </w:r>
      <w:r w:rsidRPr="001B295C">
        <w:rPr>
          <w:rFonts w:ascii="Times New Roman" w:hAnsi="Times New Roman" w:cs="Times New Roman"/>
          <w:b/>
          <w:sz w:val="24"/>
          <w:szCs w:val="24"/>
          <w:u w:val="single"/>
        </w:rPr>
        <w:t>/2015</w:t>
      </w:r>
    </w:p>
    <w:p w:rsidR="0086360D" w:rsidRDefault="0086360D" w:rsidP="00793172">
      <w:pPr>
        <w:spacing w:after="0"/>
        <w:jc w:val="both"/>
        <w:rPr>
          <w:rFonts w:ascii="Times New Roman" w:hAnsi="Times New Roman" w:cs="Times New Roman"/>
          <w:b/>
          <w:sz w:val="24"/>
          <w:szCs w:val="24"/>
          <w:u w:val="single"/>
        </w:rPr>
      </w:pPr>
    </w:p>
    <w:p w:rsidR="0086360D" w:rsidRDefault="0086360D" w:rsidP="00793172">
      <w:pPr>
        <w:spacing w:after="0"/>
        <w:jc w:val="both"/>
        <w:rPr>
          <w:rFonts w:ascii="Times New Roman" w:hAnsi="Times New Roman" w:cs="Times New Roman"/>
          <w:b/>
          <w:sz w:val="24"/>
          <w:szCs w:val="24"/>
          <w:u w:val="single"/>
        </w:rPr>
      </w:pPr>
    </w:p>
    <w:p w:rsidR="0086360D" w:rsidRPr="0086360D" w:rsidRDefault="0086360D" w:rsidP="0086360D">
      <w:pPr>
        <w:spacing w:after="0" w:line="240" w:lineRule="auto"/>
        <w:ind w:left="3798"/>
        <w:jc w:val="center"/>
        <w:rPr>
          <w:rFonts w:ascii="Times New Roman" w:hAnsi="Times New Roman" w:cs="Times New Roman"/>
        </w:rPr>
      </w:pPr>
      <w:r w:rsidRPr="0086360D">
        <w:rPr>
          <w:rFonts w:ascii="Times New Roman" w:hAnsi="Times New Roman" w:cs="Times New Roman"/>
        </w:rPr>
        <w:t>LILIA NOEMI DIEZ</w:t>
      </w:r>
    </w:p>
    <w:p w:rsidR="0086360D" w:rsidRPr="0086360D" w:rsidRDefault="0086360D" w:rsidP="0086360D">
      <w:pPr>
        <w:spacing w:after="0" w:line="240" w:lineRule="auto"/>
        <w:ind w:left="3798"/>
        <w:jc w:val="center"/>
        <w:rPr>
          <w:rFonts w:ascii="Times New Roman" w:hAnsi="Times New Roman" w:cs="Times New Roman"/>
        </w:rPr>
      </w:pPr>
      <w:r w:rsidRPr="0086360D">
        <w:rPr>
          <w:rFonts w:ascii="Times New Roman" w:hAnsi="Times New Roman" w:cs="Times New Roman"/>
        </w:rPr>
        <w:t>ABOGADA-ESCRIBANA</w:t>
      </w:r>
    </w:p>
    <w:p w:rsidR="0086360D" w:rsidRPr="0086360D" w:rsidRDefault="0086360D" w:rsidP="0086360D">
      <w:pPr>
        <w:spacing w:after="0" w:line="240" w:lineRule="auto"/>
        <w:ind w:left="3798"/>
        <w:jc w:val="center"/>
        <w:rPr>
          <w:rFonts w:ascii="Times New Roman" w:hAnsi="Times New Roman" w:cs="Times New Roman"/>
        </w:rPr>
      </w:pPr>
      <w:r w:rsidRPr="0086360D">
        <w:rPr>
          <w:rFonts w:ascii="Times New Roman" w:hAnsi="Times New Roman" w:cs="Times New Roman"/>
        </w:rPr>
        <w:t>DIRECTORA</w:t>
      </w:r>
    </w:p>
    <w:p w:rsidR="0086360D" w:rsidRPr="0086360D" w:rsidRDefault="0086360D" w:rsidP="0086360D">
      <w:pPr>
        <w:spacing w:after="0" w:line="240" w:lineRule="auto"/>
        <w:ind w:left="3798"/>
        <w:jc w:val="center"/>
        <w:rPr>
          <w:rFonts w:ascii="Times New Roman" w:hAnsi="Times New Roman" w:cs="Times New Roman"/>
        </w:rPr>
      </w:pPr>
      <w:r w:rsidRPr="0086360D">
        <w:rPr>
          <w:rFonts w:ascii="Times New Roman" w:hAnsi="Times New Roman" w:cs="Times New Roman"/>
        </w:rPr>
        <w:t>REGISTRO DE LA PROPIEDAD INMUEBLE</w:t>
      </w:r>
    </w:p>
    <w:p w:rsidR="0086360D" w:rsidRPr="0086360D" w:rsidRDefault="0086360D" w:rsidP="0086360D">
      <w:pPr>
        <w:spacing w:after="0"/>
        <w:jc w:val="center"/>
        <w:rPr>
          <w:rFonts w:ascii="Times New Roman" w:hAnsi="Times New Roman" w:cs="Times New Roman"/>
          <w:b/>
          <w:sz w:val="24"/>
          <w:szCs w:val="24"/>
        </w:rPr>
      </w:pPr>
    </w:p>
    <w:sectPr w:rsidR="0086360D" w:rsidRPr="0086360D" w:rsidSect="00247568">
      <w:pgSz w:w="11907" w:h="16839" w:code="9"/>
      <w:pgMar w:top="1418" w:right="1418"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E4F6A"/>
    <w:rsid w:val="00051727"/>
    <w:rsid w:val="00085D2E"/>
    <w:rsid w:val="000F0F37"/>
    <w:rsid w:val="00136D01"/>
    <w:rsid w:val="0016258E"/>
    <w:rsid w:val="001B295C"/>
    <w:rsid w:val="00223475"/>
    <w:rsid w:val="00247568"/>
    <w:rsid w:val="002C7BF2"/>
    <w:rsid w:val="002D0CB2"/>
    <w:rsid w:val="002D564C"/>
    <w:rsid w:val="002F2527"/>
    <w:rsid w:val="0033418F"/>
    <w:rsid w:val="0038508C"/>
    <w:rsid w:val="004634AD"/>
    <w:rsid w:val="004E4F6A"/>
    <w:rsid w:val="004E6D46"/>
    <w:rsid w:val="0070545A"/>
    <w:rsid w:val="007233AE"/>
    <w:rsid w:val="007837BD"/>
    <w:rsid w:val="00793172"/>
    <w:rsid w:val="007C67B0"/>
    <w:rsid w:val="007F5810"/>
    <w:rsid w:val="0086360D"/>
    <w:rsid w:val="0092155D"/>
    <w:rsid w:val="00941585"/>
    <w:rsid w:val="009B1029"/>
    <w:rsid w:val="00B71B0A"/>
    <w:rsid w:val="00B90F6C"/>
    <w:rsid w:val="00C31B4E"/>
    <w:rsid w:val="00C81C5C"/>
    <w:rsid w:val="00DB2608"/>
    <w:rsid w:val="00DC40BD"/>
    <w:rsid w:val="00F077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6A"/>
  </w:style>
  <w:style w:type="paragraph" w:styleId="Ttulo1">
    <w:name w:val="heading 1"/>
    <w:basedOn w:val="Normal"/>
    <w:next w:val="Normal"/>
    <w:link w:val="Ttulo1Car"/>
    <w:qFormat/>
    <w:rsid w:val="0033418F"/>
    <w:pPr>
      <w:keepNext/>
      <w:spacing w:after="0" w:line="240" w:lineRule="auto"/>
      <w:ind w:firstLine="1985"/>
      <w:jc w:val="both"/>
      <w:outlineLvl w:val="0"/>
    </w:pPr>
    <w:rPr>
      <w:rFonts w:ascii="Times New Roman" w:eastAsia="Times New Roman" w:hAnsi="Times New Roman" w:cs="Times New Roman"/>
      <w:sz w:val="24"/>
      <w:szCs w:val="20"/>
      <w:lang w:eastAsia="es-ES"/>
    </w:rPr>
  </w:style>
  <w:style w:type="paragraph" w:styleId="Ttulo5">
    <w:name w:val="heading 5"/>
    <w:basedOn w:val="Normal"/>
    <w:next w:val="Normal"/>
    <w:link w:val="Ttulo5Car"/>
    <w:qFormat/>
    <w:rsid w:val="0033418F"/>
    <w:pPr>
      <w:keepNext/>
      <w:spacing w:after="0" w:line="240" w:lineRule="auto"/>
      <w:ind w:right="51"/>
      <w:jc w:val="both"/>
      <w:outlineLvl w:val="4"/>
    </w:pPr>
    <w:rPr>
      <w:rFonts w:ascii="Times New Roman" w:eastAsia="Times New Roman" w:hAnsi="Times New Roman" w:cs="Times New Roman"/>
      <w:sz w:val="24"/>
      <w:szCs w:val="20"/>
      <w:lang w:eastAsia="es-ES"/>
    </w:rPr>
  </w:style>
  <w:style w:type="paragraph" w:styleId="Ttulo6">
    <w:name w:val="heading 6"/>
    <w:basedOn w:val="Normal"/>
    <w:next w:val="Normal"/>
    <w:link w:val="Ttulo6Car"/>
    <w:qFormat/>
    <w:rsid w:val="0033418F"/>
    <w:pPr>
      <w:keepNext/>
      <w:spacing w:after="0" w:line="240" w:lineRule="auto"/>
      <w:ind w:left="-709" w:firstLine="425"/>
      <w:outlineLvl w:val="5"/>
    </w:pPr>
    <w:rPr>
      <w:rFonts w:ascii="Arial" w:eastAsia="Times New Roman" w:hAnsi="Arial" w:cs="Times New Roman"/>
      <w:b/>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B10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B1029"/>
  </w:style>
  <w:style w:type="character" w:styleId="Hipervnculo">
    <w:name w:val="Hyperlink"/>
    <w:basedOn w:val="Fuentedeprrafopredeter"/>
    <w:uiPriority w:val="99"/>
    <w:semiHidden/>
    <w:unhideWhenUsed/>
    <w:rsid w:val="009B1029"/>
    <w:rPr>
      <w:color w:val="0000FF"/>
      <w:u w:val="single"/>
    </w:rPr>
  </w:style>
  <w:style w:type="character" w:customStyle="1" w:styleId="Ttulo1Car">
    <w:name w:val="Título 1 Car"/>
    <w:basedOn w:val="Fuentedeprrafopredeter"/>
    <w:link w:val="Ttulo1"/>
    <w:rsid w:val="0033418F"/>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rsid w:val="0033418F"/>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33418F"/>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134955382">
      <w:bodyDiv w:val="1"/>
      <w:marLeft w:val="0"/>
      <w:marRight w:val="0"/>
      <w:marTop w:val="0"/>
      <w:marBottom w:val="0"/>
      <w:divBdr>
        <w:top w:val="none" w:sz="0" w:space="0" w:color="auto"/>
        <w:left w:val="none" w:sz="0" w:space="0" w:color="auto"/>
        <w:bottom w:val="none" w:sz="0" w:space="0" w:color="auto"/>
        <w:right w:val="none" w:sz="0" w:space="0" w:color="auto"/>
      </w:divBdr>
    </w:div>
    <w:div w:id="456069606">
      <w:bodyDiv w:val="1"/>
      <w:marLeft w:val="0"/>
      <w:marRight w:val="0"/>
      <w:marTop w:val="0"/>
      <w:marBottom w:val="0"/>
      <w:divBdr>
        <w:top w:val="none" w:sz="0" w:space="0" w:color="auto"/>
        <w:left w:val="none" w:sz="0" w:space="0" w:color="auto"/>
        <w:bottom w:val="none" w:sz="0" w:space="0" w:color="auto"/>
        <w:right w:val="none" w:sz="0" w:space="0" w:color="auto"/>
      </w:divBdr>
    </w:div>
    <w:div w:id="567611315">
      <w:bodyDiv w:val="1"/>
      <w:marLeft w:val="0"/>
      <w:marRight w:val="0"/>
      <w:marTop w:val="0"/>
      <w:marBottom w:val="0"/>
      <w:divBdr>
        <w:top w:val="none" w:sz="0" w:space="0" w:color="auto"/>
        <w:left w:val="none" w:sz="0" w:space="0" w:color="auto"/>
        <w:bottom w:val="none" w:sz="0" w:space="0" w:color="auto"/>
        <w:right w:val="none" w:sz="0" w:space="0" w:color="auto"/>
      </w:divBdr>
    </w:div>
    <w:div w:id="20292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DIEZ</dc:creator>
  <cp:keywords/>
  <dc:description/>
  <cp:lastModifiedBy>dominio13</cp:lastModifiedBy>
  <cp:revision>18</cp:revision>
  <cp:lastPrinted>2015-06-30T14:29:00Z</cp:lastPrinted>
  <dcterms:created xsi:type="dcterms:W3CDTF">2015-06-24T17:40:00Z</dcterms:created>
  <dcterms:modified xsi:type="dcterms:W3CDTF">2015-10-27T11:00:00Z</dcterms:modified>
</cp:coreProperties>
</file>