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1C" w:rsidRDefault="00EC0A8E" w:rsidP="00BC581C">
      <w:pPr>
        <w:pStyle w:val="Ttulo5"/>
        <w:ind w:right="4960"/>
        <w:jc w:val="center"/>
        <w:rPr>
          <w:rFonts w:eastAsia="Arial Unicode MS"/>
        </w:rPr>
      </w:pPr>
      <w:r w:rsidRPr="00EC0A8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2.5pt;margin-top:-19.95pt;width:37.9pt;height:56pt;z-index:251658240">
            <v:imagedata r:id="rId4" o:title=""/>
            <w10:wrap type="topAndBottom" anchorx="page"/>
          </v:shape>
          <o:OLEObject Type="Embed" ProgID="PBrush" ShapeID="_x0000_s1026" DrawAspect="Content" ObjectID="_1507438034" r:id="rId5"/>
        </w:pict>
      </w:r>
      <w:r w:rsidR="00BC581C">
        <w:rPr>
          <w:rFonts w:ascii="Arial" w:hAnsi="Arial"/>
          <w:b/>
        </w:rPr>
        <w:t>PROVINCIA del CHACO</w:t>
      </w:r>
    </w:p>
    <w:p w:rsidR="00BC581C" w:rsidRDefault="00BC581C" w:rsidP="00BC581C">
      <w:pPr>
        <w:pStyle w:val="Ttulo6"/>
        <w:tabs>
          <w:tab w:val="left" w:pos="3686"/>
        </w:tabs>
        <w:ind w:left="0" w:right="4393" w:hanging="551"/>
        <w:jc w:val="center"/>
        <w:rPr>
          <w:rFonts w:eastAsia="Arial Unicode MS"/>
        </w:rPr>
      </w:pPr>
      <w:r>
        <w:t xml:space="preserve"> Ministerio</w:t>
      </w:r>
      <w:r w:rsidR="00D90D5C">
        <w:t xml:space="preserve"> de Gobierno, Justicia y Seguridad</w:t>
      </w:r>
    </w:p>
    <w:p w:rsidR="00BC581C" w:rsidRDefault="00BC581C" w:rsidP="00BC581C">
      <w:pPr>
        <w:pStyle w:val="Ttulo1"/>
        <w:ind w:right="4676" w:hanging="567"/>
        <w:jc w:val="center"/>
        <w:rPr>
          <w:rFonts w:eastAsia="Arial Unicode MS"/>
        </w:rPr>
      </w:pPr>
      <w:r>
        <w:rPr>
          <w:rFonts w:ascii="Arial Black" w:hAnsi="Arial Black"/>
          <w:b/>
          <w:i/>
          <w:sz w:val="16"/>
        </w:rPr>
        <w:t xml:space="preserve">Registro de </w:t>
      </w:r>
      <w:smartTag w:uri="urn:schemas-microsoft-com:office:smarttags" w:element="PersonName">
        <w:smartTagPr>
          <w:attr w:name="ProductID" w:val="la Propiedad Inmueble"/>
        </w:smartTagPr>
        <w:r>
          <w:rPr>
            <w:rFonts w:ascii="Arial Black" w:hAnsi="Arial Black"/>
            <w:b/>
            <w:i/>
            <w:sz w:val="16"/>
          </w:rPr>
          <w:t>la Propiedad Inmueble</w:t>
        </w:r>
      </w:smartTag>
    </w:p>
    <w:p w:rsidR="00BC581C" w:rsidRDefault="00BC581C" w:rsidP="00BC581C">
      <w:pPr>
        <w:pStyle w:val="Ttulo1"/>
        <w:ind w:right="4676" w:hanging="551"/>
        <w:jc w:val="center"/>
        <w:rPr>
          <w:rFonts w:ascii="Arial Black" w:eastAsia="Arial Unicode MS" w:hAnsi="Arial Black"/>
          <w:sz w:val="16"/>
        </w:rPr>
      </w:pPr>
      <w:r>
        <w:rPr>
          <w:rFonts w:ascii="Arial Black" w:hAnsi="Arial Black"/>
          <w:sz w:val="16"/>
        </w:rPr>
        <w:t>Av. Las Heras y Juan B. Justo</w:t>
      </w:r>
    </w:p>
    <w:p w:rsidR="00BC581C" w:rsidRDefault="00BC581C" w:rsidP="00BC581C">
      <w:pPr>
        <w:pStyle w:val="Ttulo1"/>
        <w:ind w:right="4676" w:hanging="551"/>
        <w:jc w:val="center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Resistencia – T.E.Nº03722–423266</w:t>
      </w:r>
    </w:p>
    <w:p w:rsidR="00BC581C" w:rsidRPr="00AD6735" w:rsidRDefault="00BC581C" w:rsidP="00BC581C">
      <w:pPr>
        <w:spacing w:after="0"/>
        <w:ind w:right="-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BC581C" w:rsidRPr="0033418F" w:rsidRDefault="00BC581C" w:rsidP="00BC581C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3418F">
        <w:rPr>
          <w:rFonts w:ascii="Times New Roman" w:hAnsi="Times New Roman" w:cs="Times New Roman"/>
          <w:i/>
          <w:iCs/>
          <w:sz w:val="24"/>
          <w:szCs w:val="24"/>
        </w:rPr>
        <w:t>2015 –Año de las personas con discapacidad, por una sociedad inclusiva – Ley 7528.-</w:t>
      </w:r>
    </w:p>
    <w:p w:rsidR="00BC581C" w:rsidRPr="00AD6735" w:rsidRDefault="00BC581C" w:rsidP="00BC58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260E" w:rsidRPr="00BC581C" w:rsidRDefault="00EA2488" w:rsidP="00BC5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Resistencia, 30</w:t>
      </w:r>
      <w:r w:rsidR="00E7260E" w:rsidRPr="00BC581C">
        <w:rPr>
          <w:rFonts w:ascii="Times New Roman" w:hAnsi="Times New Roman" w:cs="Times New Roman"/>
          <w:sz w:val="24"/>
          <w:szCs w:val="24"/>
        </w:rPr>
        <w:t xml:space="preserve"> de junio de 2015</w:t>
      </w:r>
    </w:p>
    <w:p w:rsidR="00E7260E" w:rsidRPr="00BC581C" w:rsidRDefault="00E7260E" w:rsidP="00BC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81C" w:rsidRPr="00BC581C" w:rsidRDefault="00353697" w:rsidP="00BC58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81C">
        <w:rPr>
          <w:rFonts w:ascii="Times New Roman" w:hAnsi="Times New Roman" w:cs="Times New Roman"/>
          <w:b/>
          <w:sz w:val="24"/>
          <w:szCs w:val="24"/>
          <w:u w:val="single"/>
        </w:rPr>
        <w:t xml:space="preserve">VISTO: </w:t>
      </w:r>
    </w:p>
    <w:p w:rsidR="00E7260E" w:rsidRPr="00BC581C" w:rsidRDefault="00353697" w:rsidP="006C231A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C581C">
        <w:rPr>
          <w:rFonts w:ascii="Times New Roman" w:hAnsi="Times New Roman" w:cs="Times New Roman"/>
          <w:sz w:val="24"/>
          <w:szCs w:val="24"/>
        </w:rPr>
        <w:t xml:space="preserve">La escrituras de transferencia de inmuebles, sobre los cuales existe anotada una cláusula de </w:t>
      </w:r>
      <w:proofErr w:type="spellStart"/>
      <w:r w:rsidRPr="00BC581C">
        <w:rPr>
          <w:rFonts w:ascii="Times New Roman" w:hAnsi="Times New Roman" w:cs="Times New Roman"/>
          <w:sz w:val="24"/>
          <w:szCs w:val="24"/>
        </w:rPr>
        <w:t>inembargabilidad</w:t>
      </w:r>
      <w:proofErr w:type="spellEnd"/>
    </w:p>
    <w:p w:rsidR="00BC581C" w:rsidRPr="00BC581C" w:rsidRDefault="00E7260E" w:rsidP="006C2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81C">
        <w:rPr>
          <w:rFonts w:ascii="Times New Roman" w:hAnsi="Times New Roman" w:cs="Times New Roman"/>
          <w:b/>
          <w:sz w:val="24"/>
          <w:szCs w:val="24"/>
          <w:u w:val="single"/>
        </w:rPr>
        <w:t xml:space="preserve">CONSIDERANDO: </w:t>
      </w:r>
    </w:p>
    <w:p w:rsidR="00E7260E" w:rsidRPr="00BC581C" w:rsidRDefault="00E7260E" w:rsidP="006C231A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C581C">
        <w:rPr>
          <w:rFonts w:ascii="Times New Roman" w:hAnsi="Times New Roman" w:cs="Times New Roman"/>
          <w:sz w:val="24"/>
          <w:szCs w:val="24"/>
        </w:rPr>
        <w:t xml:space="preserve">Que la </w:t>
      </w:r>
      <w:r w:rsidR="00353697" w:rsidRPr="00BC581C">
        <w:rPr>
          <w:rFonts w:ascii="Times New Roman" w:hAnsi="Times New Roman" w:cs="Times New Roman"/>
          <w:sz w:val="24"/>
          <w:szCs w:val="24"/>
        </w:rPr>
        <w:t xml:space="preserve">cláusula de </w:t>
      </w:r>
      <w:proofErr w:type="spellStart"/>
      <w:r w:rsidR="00353697" w:rsidRPr="00BC581C">
        <w:rPr>
          <w:rFonts w:ascii="Times New Roman" w:hAnsi="Times New Roman" w:cs="Times New Roman"/>
          <w:sz w:val="24"/>
          <w:szCs w:val="24"/>
        </w:rPr>
        <w:t>inembargabilidad</w:t>
      </w:r>
      <w:proofErr w:type="spellEnd"/>
      <w:r w:rsidR="00353697" w:rsidRPr="00BC581C">
        <w:rPr>
          <w:rFonts w:ascii="Times New Roman" w:hAnsi="Times New Roman" w:cs="Times New Roman"/>
          <w:sz w:val="24"/>
          <w:szCs w:val="24"/>
        </w:rPr>
        <w:t xml:space="preserve"> se estableció en el art. 5 de la Carta Orgánica del Banco Hipotecario Nacional, para los préstamos hipotecarios para vivienda única y mientras se mantengan las condiciones del préstamo (habitación en el inmueble por el deudor y su familia), que la inserción de tal cláusula en las escrituras del Banco Hipotecario una vez privatizado se prorrogó conf. art. 34 Dto. 540/93, por el término de 10 años a partir de la ley de privatización del Banco 24855.</w:t>
      </w:r>
    </w:p>
    <w:p w:rsidR="00EA2488" w:rsidRDefault="006C299B" w:rsidP="006C231A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C581C">
        <w:rPr>
          <w:rFonts w:ascii="Times New Roman" w:hAnsi="Times New Roman" w:cs="Times New Roman"/>
          <w:sz w:val="24"/>
          <w:szCs w:val="24"/>
        </w:rPr>
        <w:t xml:space="preserve">Que </w:t>
      </w:r>
      <w:r w:rsidR="004A3881" w:rsidRPr="00BC581C">
        <w:rPr>
          <w:rFonts w:ascii="Times New Roman" w:hAnsi="Times New Roman" w:cs="Times New Roman"/>
          <w:sz w:val="24"/>
          <w:szCs w:val="24"/>
        </w:rPr>
        <w:t xml:space="preserve">a la fecha, </w:t>
      </w:r>
      <w:r w:rsidRPr="00BC581C">
        <w:rPr>
          <w:rFonts w:ascii="Times New Roman" w:hAnsi="Times New Roman" w:cs="Times New Roman"/>
          <w:sz w:val="24"/>
          <w:szCs w:val="24"/>
        </w:rPr>
        <w:t>respecto de la cláusula de</w:t>
      </w:r>
      <w:r w:rsidR="00BC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1C">
        <w:rPr>
          <w:rFonts w:ascii="Times New Roman" w:hAnsi="Times New Roman" w:cs="Times New Roman"/>
          <w:sz w:val="24"/>
          <w:szCs w:val="24"/>
        </w:rPr>
        <w:t>inembargabilidad</w:t>
      </w:r>
      <w:proofErr w:type="spellEnd"/>
      <w:r w:rsidRPr="00BC581C">
        <w:rPr>
          <w:rFonts w:ascii="Times New Roman" w:hAnsi="Times New Roman" w:cs="Times New Roman"/>
          <w:sz w:val="24"/>
          <w:szCs w:val="24"/>
        </w:rPr>
        <w:t>,</w:t>
      </w:r>
      <w:r w:rsidR="004A3881" w:rsidRPr="00BC581C">
        <w:rPr>
          <w:rFonts w:ascii="Times New Roman" w:hAnsi="Times New Roman" w:cs="Times New Roman"/>
          <w:sz w:val="24"/>
          <w:szCs w:val="24"/>
        </w:rPr>
        <w:t xml:space="preserve"> </w:t>
      </w:r>
      <w:r w:rsidRPr="00BC581C">
        <w:rPr>
          <w:rFonts w:ascii="Times New Roman" w:hAnsi="Times New Roman" w:cs="Times New Roman"/>
          <w:sz w:val="24"/>
          <w:szCs w:val="24"/>
        </w:rPr>
        <w:t xml:space="preserve">accesoria de la hipoteca del ex Banco Hipotecario Nacional, prevista en el artículo 35 de la ley 22232, y 34 del Dto. 540/93, no se anotará en las escrituras actuales del Banco Hipotecario S.A., por haber vencido el plazo de 10 años, contados a partir de la vigencia de la ley 24855. Las que existan anotadas, al sufrir una modificación de la titularidad registral del inmueble, </w:t>
      </w:r>
      <w:r w:rsidR="008A5856" w:rsidRPr="00BC581C">
        <w:rPr>
          <w:rFonts w:ascii="Times New Roman" w:hAnsi="Times New Roman" w:cs="Times New Roman"/>
          <w:sz w:val="24"/>
          <w:szCs w:val="24"/>
        </w:rPr>
        <w:t xml:space="preserve">por actos entre vivos o por causa de muerte, </w:t>
      </w:r>
      <w:r w:rsidRPr="00BC581C">
        <w:rPr>
          <w:rFonts w:ascii="Times New Roman" w:hAnsi="Times New Roman" w:cs="Times New Roman"/>
          <w:sz w:val="24"/>
          <w:szCs w:val="24"/>
        </w:rPr>
        <w:t>deberá</w:t>
      </w:r>
      <w:r w:rsidR="008A5856" w:rsidRPr="00BC581C">
        <w:rPr>
          <w:rFonts w:ascii="Times New Roman" w:hAnsi="Times New Roman" w:cs="Times New Roman"/>
          <w:sz w:val="24"/>
          <w:szCs w:val="24"/>
        </w:rPr>
        <w:t>n</w:t>
      </w:r>
      <w:r w:rsidRPr="00BC581C">
        <w:rPr>
          <w:rFonts w:ascii="Times New Roman" w:hAnsi="Times New Roman" w:cs="Times New Roman"/>
          <w:sz w:val="24"/>
          <w:szCs w:val="24"/>
        </w:rPr>
        <w:t xml:space="preserve"> ser renunciada</w:t>
      </w:r>
      <w:r w:rsidR="008A5856" w:rsidRPr="00BC581C">
        <w:rPr>
          <w:rFonts w:ascii="Times New Roman" w:hAnsi="Times New Roman" w:cs="Times New Roman"/>
          <w:sz w:val="24"/>
          <w:szCs w:val="24"/>
        </w:rPr>
        <w:t>s</w:t>
      </w:r>
      <w:r w:rsidRPr="00BC581C">
        <w:rPr>
          <w:rFonts w:ascii="Times New Roman" w:hAnsi="Times New Roman" w:cs="Times New Roman"/>
          <w:sz w:val="24"/>
          <w:szCs w:val="24"/>
        </w:rPr>
        <w:t>, (art. 868 del Código Civil), o cance</w:t>
      </w:r>
      <w:r w:rsidR="008A5856" w:rsidRPr="00BC581C">
        <w:rPr>
          <w:rFonts w:ascii="Times New Roman" w:hAnsi="Times New Roman" w:cs="Times New Roman"/>
          <w:sz w:val="24"/>
          <w:szCs w:val="24"/>
        </w:rPr>
        <w:t>lada por el juez de la sucesión.</w:t>
      </w:r>
    </w:p>
    <w:p w:rsidR="00E7260E" w:rsidRDefault="00EA2488" w:rsidP="006C231A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930EA0">
        <w:rPr>
          <w:rFonts w:ascii="Times New Roman" w:hAnsi="Times New Roman" w:cs="Times New Roman"/>
          <w:sz w:val="24"/>
          <w:szCs w:val="24"/>
        </w:rPr>
        <w:t xml:space="preserve">Que toda vez que el inmueble sobre el cual exista anotada una cláusula de </w:t>
      </w:r>
      <w:proofErr w:type="spellStart"/>
      <w:r w:rsidRPr="00930EA0">
        <w:rPr>
          <w:rFonts w:ascii="Times New Roman" w:hAnsi="Times New Roman" w:cs="Times New Roman"/>
          <w:sz w:val="24"/>
          <w:szCs w:val="24"/>
        </w:rPr>
        <w:t>inembargabilidad</w:t>
      </w:r>
      <w:proofErr w:type="spellEnd"/>
      <w:r w:rsidRPr="00930EA0">
        <w:rPr>
          <w:rFonts w:ascii="Times New Roman" w:hAnsi="Times New Roman" w:cs="Times New Roman"/>
          <w:sz w:val="24"/>
          <w:szCs w:val="24"/>
        </w:rPr>
        <w:t>, se transfiera por cualquier título entre vivos o por causa de muerte, (compraventa, permuta, donación, sucesión, prescripción adquisitiva etc.), el registrador deberá verificar que en el documento que transmite el dominio se renuncie a tal cláusula (conf. art. 868 del Código Civil), en caso que no se den las condiciones previstas en el art. 5 de la ley 22232.</w:t>
      </w:r>
      <w:r w:rsidR="00E8417F" w:rsidRPr="00BC581C">
        <w:rPr>
          <w:rFonts w:ascii="Times New Roman" w:hAnsi="Times New Roman" w:cs="Times New Roman"/>
          <w:sz w:val="24"/>
          <w:szCs w:val="24"/>
        </w:rPr>
        <w:tab/>
      </w:r>
      <w:r w:rsidR="00E8417F" w:rsidRPr="00BC581C">
        <w:rPr>
          <w:rFonts w:ascii="Times New Roman" w:hAnsi="Times New Roman" w:cs="Times New Roman"/>
          <w:sz w:val="24"/>
          <w:szCs w:val="24"/>
        </w:rPr>
        <w:tab/>
      </w:r>
      <w:r w:rsidR="00E8417F" w:rsidRPr="00BC58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260E" w:rsidRPr="00BC581C">
        <w:rPr>
          <w:rFonts w:ascii="Times New Roman" w:hAnsi="Times New Roman" w:cs="Times New Roman"/>
          <w:sz w:val="24"/>
          <w:szCs w:val="24"/>
        </w:rPr>
        <w:t xml:space="preserve">Que en uso de las facultades conferidas por el art. 36 </w:t>
      </w:r>
      <w:proofErr w:type="gramStart"/>
      <w:r w:rsidR="00E7260E" w:rsidRPr="00BC581C">
        <w:rPr>
          <w:rFonts w:ascii="Times New Roman" w:hAnsi="Times New Roman" w:cs="Times New Roman"/>
          <w:sz w:val="24"/>
          <w:szCs w:val="24"/>
        </w:rPr>
        <w:t>inc.</w:t>
      </w:r>
      <w:proofErr w:type="gramEnd"/>
      <w:r w:rsidR="00E7260E" w:rsidRPr="00BC581C">
        <w:rPr>
          <w:rFonts w:ascii="Times New Roman" w:hAnsi="Times New Roman" w:cs="Times New Roman"/>
          <w:sz w:val="24"/>
          <w:szCs w:val="24"/>
        </w:rPr>
        <w:t xml:space="preserve"> a), c), y g) del Dto. 306/69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81C" w:rsidRPr="00AD6735" w:rsidRDefault="00BC581C" w:rsidP="00BC58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260E" w:rsidRPr="00BC581C" w:rsidRDefault="00E7260E" w:rsidP="00BC5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81C">
        <w:rPr>
          <w:rFonts w:ascii="Times New Roman" w:hAnsi="Times New Roman" w:cs="Times New Roman"/>
          <w:b/>
          <w:sz w:val="24"/>
          <w:szCs w:val="24"/>
        </w:rPr>
        <w:t>LA DIRECTORA DEL REGISTRO DE LA PROPIEDAD INMUEBLE DEL CHACO</w:t>
      </w:r>
    </w:p>
    <w:p w:rsidR="00E7260E" w:rsidRPr="00BC581C" w:rsidRDefault="00E7260E" w:rsidP="00BC5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81C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BC58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C581C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BC58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C581C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BC58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C581C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BC58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C581C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BC58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C581C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BC58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C581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BC581C" w:rsidRPr="00AD6735" w:rsidRDefault="00BC581C" w:rsidP="00BC58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7260E" w:rsidRDefault="00E7260E" w:rsidP="00BC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1C">
        <w:rPr>
          <w:rFonts w:ascii="Times New Roman" w:hAnsi="Times New Roman" w:cs="Times New Roman"/>
          <w:b/>
          <w:sz w:val="24"/>
          <w:szCs w:val="24"/>
        </w:rPr>
        <w:t>ART. 1:</w:t>
      </w:r>
      <w:r w:rsidRPr="00BC581C">
        <w:rPr>
          <w:rFonts w:ascii="Times New Roman" w:hAnsi="Times New Roman" w:cs="Times New Roman"/>
          <w:sz w:val="24"/>
          <w:szCs w:val="24"/>
        </w:rPr>
        <w:t xml:space="preserve"> </w:t>
      </w:r>
      <w:r w:rsidR="00AA5D9E" w:rsidRPr="00BC581C">
        <w:rPr>
          <w:rFonts w:ascii="Times New Roman" w:hAnsi="Times New Roman" w:cs="Times New Roman"/>
          <w:sz w:val="24"/>
          <w:szCs w:val="24"/>
        </w:rPr>
        <w:t>CALIFICAR, la subsist</w:t>
      </w:r>
      <w:r w:rsidR="00EA2488">
        <w:rPr>
          <w:rFonts w:ascii="Times New Roman" w:hAnsi="Times New Roman" w:cs="Times New Roman"/>
          <w:sz w:val="24"/>
          <w:szCs w:val="24"/>
        </w:rPr>
        <w:t xml:space="preserve">encia o no de las cláusulas de </w:t>
      </w:r>
      <w:proofErr w:type="spellStart"/>
      <w:r w:rsidR="00EA2488">
        <w:rPr>
          <w:rFonts w:ascii="Times New Roman" w:hAnsi="Times New Roman" w:cs="Times New Roman"/>
          <w:sz w:val="24"/>
          <w:szCs w:val="24"/>
        </w:rPr>
        <w:t>i</w:t>
      </w:r>
      <w:r w:rsidR="00AA5D9E" w:rsidRPr="00BC581C">
        <w:rPr>
          <w:rFonts w:ascii="Times New Roman" w:hAnsi="Times New Roman" w:cs="Times New Roman"/>
          <w:sz w:val="24"/>
          <w:szCs w:val="24"/>
        </w:rPr>
        <w:t>nembargabilidad</w:t>
      </w:r>
      <w:proofErr w:type="spellEnd"/>
      <w:r w:rsidR="00AA5D9E" w:rsidRPr="00BC581C">
        <w:rPr>
          <w:rFonts w:ascii="Times New Roman" w:hAnsi="Times New Roman" w:cs="Times New Roman"/>
          <w:sz w:val="24"/>
          <w:szCs w:val="24"/>
        </w:rPr>
        <w:t xml:space="preserve"> que existen en inmuebles que están o han sido gravados con préstamos del ex Banco Hipotecario Nacional, Banco de la Nación Argentina o ex Banco Nacional de Desarrollo</w:t>
      </w:r>
      <w:r w:rsidR="004A3881" w:rsidRPr="00BC581C">
        <w:rPr>
          <w:rFonts w:ascii="Times New Roman" w:hAnsi="Times New Roman" w:cs="Times New Roman"/>
          <w:sz w:val="24"/>
          <w:szCs w:val="24"/>
        </w:rPr>
        <w:t xml:space="preserve"> e INSCRIBIR EN FORMA PROVISIONAL, todo documento que transfiera un inmueble afectado con </w:t>
      </w:r>
      <w:r w:rsidR="00BC581C" w:rsidRPr="00BC581C">
        <w:rPr>
          <w:rFonts w:ascii="Times New Roman" w:hAnsi="Times New Roman" w:cs="Times New Roman"/>
          <w:sz w:val="24"/>
          <w:szCs w:val="24"/>
        </w:rPr>
        <w:t>cláusula</w:t>
      </w:r>
      <w:r w:rsidR="00F328D3" w:rsidRPr="00BC58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328D3" w:rsidRPr="00BC581C">
        <w:rPr>
          <w:rFonts w:ascii="Times New Roman" w:hAnsi="Times New Roman" w:cs="Times New Roman"/>
          <w:sz w:val="24"/>
          <w:szCs w:val="24"/>
        </w:rPr>
        <w:t>inembargabilidad</w:t>
      </w:r>
      <w:proofErr w:type="spellEnd"/>
      <w:r w:rsidR="00F328D3" w:rsidRPr="00BC581C">
        <w:rPr>
          <w:rFonts w:ascii="Times New Roman" w:hAnsi="Times New Roman" w:cs="Times New Roman"/>
          <w:sz w:val="24"/>
          <w:szCs w:val="24"/>
        </w:rPr>
        <w:t>, en el</w:t>
      </w:r>
      <w:r w:rsidR="004A3881" w:rsidRPr="00BC581C">
        <w:rPr>
          <w:rFonts w:ascii="Times New Roman" w:hAnsi="Times New Roman" w:cs="Times New Roman"/>
          <w:sz w:val="24"/>
          <w:szCs w:val="24"/>
        </w:rPr>
        <w:t xml:space="preserve"> que nada se manifieste acerca de ella, por entender que se trata de un defecto subsanable.</w:t>
      </w:r>
    </w:p>
    <w:p w:rsidR="00EA2488" w:rsidRPr="00EA2488" w:rsidRDefault="00EA2488" w:rsidP="00BC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ART.2: </w:t>
      </w:r>
      <w:r>
        <w:rPr>
          <w:rFonts w:ascii="Times New Roman" w:hAnsi="Times New Roman" w:cs="Times New Roman"/>
          <w:sz w:val="24"/>
          <w:szCs w:val="24"/>
        </w:rPr>
        <w:t xml:space="preserve">Hacer saber al rogante todo documento que transfiera el inmueble afectado con Clausula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inembargabilidad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deberá mencionar a la misma conforme art. 868 del Código Civil por no mantenerse las condiciones del préstamo a favor del Banco.</w:t>
      </w:r>
    </w:p>
    <w:p w:rsidR="00E7260E" w:rsidRPr="00BC581C" w:rsidRDefault="00EA2488" w:rsidP="00BC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ART.3</w:t>
      </w:r>
      <w:r w:rsidR="00E7260E" w:rsidRPr="00BC581C">
        <w:rPr>
          <w:rFonts w:ascii="Times New Roman" w:hAnsi="Times New Roman" w:cs="Times New Roman"/>
          <w:b/>
          <w:sz w:val="24"/>
          <w:szCs w:val="24"/>
        </w:rPr>
        <w:t>:</w:t>
      </w:r>
      <w:r w:rsidR="00E7260E" w:rsidRPr="00BC581C">
        <w:rPr>
          <w:rFonts w:ascii="Times New Roman" w:hAnsi="Times New Roman" w:cs="Times New Roman"/>
          <w:sz w:val="24"/>
          <w:szCs w:val="24"/>
        </w:rPr>
        <w:t xml:space="preserve"> N</w:t>
      </w:r>
      <w:r w:rsidR="00587EE5" w:rsidRPr="00BC581C">
        <w:rPr>
          <w:rFonts w:ascii="Times New Roman" w:hAnsi="Times New Roman" w:cs="Times New Roman"/>
          <w:sz w:val="24"/>
          <w:szCs w:val="24"/>
        </w:rPr>
        <w:t>OTIFIQUESE</w:t>
      </w:r>
      <w:r w:rsidR="00E7260E" w:rsidRPr="00BC581C">
        <w:rPr>
          <w:rFonts w:ascii="Times New Roman" w:hAnsi="Times New Roman" w:cs="Times New Roman"/>
          <w:sz w:val="24"/>
          <w:szCs w:val="24"/>
        </w:rPr>
        <w:t>, publíquese en el B.O. y archívese.</w:t>
      </w:r>
    </w:p>
    <w:p w:rsidR="002E4D69" w:rsidRDefault="002E4D69" w:rsidP="00BC581C">
      <w:pPr>
        <w:spacing w:after="0" w:line="240" w:lineRule="auto"/>
        <w:rPr>
          <w:rFonts w:ascii="Times New Roman" w:hAnsi="Times New Roman" w:cs="Times New Roman"/>
        </w:rPr>
      </w:pPr>
    </w:p>
    <w:p w:rsidR="007E3B5B" w:rsidRDefault="007E3B5B" w:rsidP="00BC58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231A" w:rsidRDefault="006C231A" w:rsidP="00BC58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95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DISPOSICIÓN TÉCNICA REGISTRAL Nº1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1B295C">
        <w:rPr>
          <w:rFonts w:ascii="Times New Roman" w:hAnsi="Times New Roman" w:cs="Times New Roman"/>
          <w:b/>
          <w:sz w:val="24"/>
          <w:szCs w:val="24"/>
          <w:u w:val="single"/>
        </w:rPr>
        <w:t>/2015</w:t>
      </w:r>
    </w:p>
    <w:p w:rsidR="007E3B5B" w:rsidRDefault="007E3B5B" w:rsidP="00BC581C">
      <w:pPr>
        <w:spacing w:after="0" w:line="240" w:lineRule="auto"/>
        <w:rPr>
          <w:rFonts w:ascii="Times New Roman" w:hAnsi="Times New Roman" w:cs="Times New Roman"/>
        </w:rPr>
      </w:pPr>
    </w:p>
    <w:p w:rsidR="007E3B5B" w:rsidRDefault="007E3B5B" w:rsidP="00BC581C">
      <w:pPr>
        <w:spacing w:after="0" w:line="240" w:lineRule="auto"/>
        <w:rPr>
          <w:rFonts w:ascii="Times New Roman" w:hAnsi="Times New Roman" w:cs="Times New Roman"/>
        </w:rPr>
      </w:pPr>
    </w:p>
    <w:p w:rsidR="007E3B5B" w:rsidRPr="007E3B5B" w:rsidRDefault="007E3B5B" w:rsidP="007E3B5B">
      <w:pPr>
        <w:spacing w:after="0"/>
        <w:ind w:left="3828"/>
        <w:jc w:val="center"/>
        <w:rPr>
          <w:rFonts w:ascii="Times New Roman" w:hAnsi="Times New Roman" w:cs="Times New Roman"/>
        </w:rPr>
      </w:pPr>
      <w:r w:rsidRPr="007E3B5B">
        <w:rPr>
          <w:rFonts w:ascii="Times New Roman" w:hAnsi="Times New Roman" w:cs="Times New Roman"/>
        </w:rPr>
        <w:t>LILIA NOEMI DIEZ</w:t>
      </w:r>
    </w:p>
    <w:p w:rsidR="007E3B5B" w:rsidRPr="007E3B5B" w:rsidRDefault="007E3B5B" w:rsidP="007E3B5B">
      <w:pPr>
        <w:spacing w:after="0"/>
        <w:ind w:left="3828"/>
        <w:jc w:val="center"/>
        <w:rPr>
          <w:rFonts w:ascii="Times New Roman" w:hAnsi="Times New Roman" w:cs="Times New Roman"/>
        </w:rPr>
      </w:pPr>
      <w:r w:rsidRPr="007E3B5B">
        <w:rPr>
          <w:rFonts w:ascii="Times New Roman" w:hAnsi="Times New Roman" w:cs="Times New Roman"/>
        </w:rPr>
        <w:t>ABOGADA-ESCRIBANA</w:t>
      </w:r>
    </w:p>
    <w:p w:rsidR="007E3B5B" w:rsidRPr="007E3B5B" w:rsidRDefault="007E3B5B" w:rsidP="007E3B5B">
      <w:pPr>
        <w:spacing w:after="0"/>
        <w:ind w:left="3828"/>
        <w:jc w:val="center"/>
        <w:rPr>
          <w:rFonts w:ascii="Times New Roman" w:hAnsi="Times New Roman" w:cs="Times New Roman"/>
        </w:rPr>
      </w:pPr>
      <w:r w:rsidRPr="007E3B5B">
        <w:rPr>
          <w:rFonts w:ascii="Times New Roman" w:hAnsi="Times New Roman" w:cs="Times New Roman"/>
        </w:rPr>
        <w:t>DIRECTORA</w:t>
      </w:r>
    </w:p>
    <w:p w:rsidR="007E3B5B" w:rsidRPr="007E3B5B" w:rsidRDefault="007E3B5B" w:rsidP="007E3B5B">
      <w:pPr>
        <w:spacing w:after="0"/>
        <w:ind w:left="3828"/>
        <w:jc w:val="center"/>
        <w:rPr>
          <w:rFonts w:ascii="Times New Roman" w:hAnsi="Times New Roman" w:cs="Times New Roman"/>
        </w:rPr>
      </w:pPr>
      <w:r w:rsidRPr="007E3B5B">
        <w:rPr>
          <w:rFonts w:ascii="Times New Roman" w:hAnsi="Times New Roman" w:cs="Times New Roman"/>
        </w:rPr>
        <w:t>REGISTRO DE LA PROPIEDAD INMUEBLE</w:t>
      </w:r>
    </w:p>
    <w:p w:rsidR="007E3B5B" w:rsidRPr="00BC581C" w:rsidRDefault="007E3B5B" w:rsidP="007E3B5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E3B5B" w:rsidRPr="00BC581C" w:rsidSect="00AD6735">
      <w:pgSz w:w="11907" w:h="16839" w:code="9"/>
      <w:pgMar w:top="1418" w:right="130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260E"/>
    <w:rsid w:val="001C1312"/>
    <w:rsid w:val="002E4D69"/>
    <w:rsid w:val="00353697"/>
    <w:rsid w:val="004A3881"/>
    <w:rsid w:val="00502AFC"/>
    <w:rsid w:val="00587EE5"/>
    <w:rsid w:val="006C231A"/>
    <w:rsid w:val="006C299B"/>
    <w:rsid w:val="007E3B5B"/>
    <w:rsid w:val="008A5856"/>
    <w:rsid w:val="00AA5D9E"/>
    <w:rsid w:val="00AB5315"/>
    <w:rsid w:val="00AD6735"/>
    <w:rsid w:val="00B77E9A"/>
    <w:rsid w:val="00BC581C"/>
    <w:rsid w:val="00C47FFC"/>
    <w:rsid w:val="00D90D5C"/>
    <w:rsid w:val="00E7260E"/>
    <w:rsid w:val="00E82E80"/>
    <w:rsid w:val="00E8417F"/>
    <w:rsid w:val="00EA2488"/>
    <w:rsid w:val="00EC0A8E"/>
    <w:rsid w:val="00F328D3"/>
    <w:rsid w:val="00F4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0E"/>
  </w:style>
  <w:style w:type="paragraph" w:styleId="Ttulo1">
    <w:name w:val="heading 1"/>
    <w:basedOn w:val="Normal"/>
    <w:next w:val="Normal"/>
    <w:link w:val="Ttulo1Car"/>
    <w:qFormat/>
    <w:rsid w:val="00BC581C"/>
    <w:pPr>
      <w:keepNext/>
      <w:spacing w:after="0" w:line="240" w:lineRule="auto"/>
      <w:ind w:firstLine="1985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BC581C"/>
    <w:pPr>
      <w:keepNext/>
      <w:spacing w:after="0" w:line="240" w:lineRule="auto"/>
      <w:ind w:right="51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BC581C"/>
    <w:pPr>
      <w:keepNext/>
      <w:spacing w:after="0" w:line="240" w:lineRule="auto"/>
      <w:ind w:left="-709" w:firstLine="425"/>
      <w:outlineLvl w:val="5"/>
    </w:pPr>
    <w:rPr>
      <w:rFonts w:ascii="Arial" w:eastAsia="Times New Roman" w:hAnsi="Arial" w:cs="Times New Roman"/>
      <w:b/>
      <w:i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C581C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BC581C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BC581C"/>
    <w:rPr>
      <w:rFonts w:ascii="Arial" w:eastAsia="Times New Roman" w:hAnsi="Arial" w:cs="Times New Roman"/>
      <w:b/>
      <w:i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DIEZ</dc:creator>
  <cp:keywords/>
  <dc:description/>
  <cp:lastModifiedBy>dominio13</cp:lastModifiedBy>
  <cp:revision>13</cp:revision>
  <cp:lastPrinted>2015-09-23T09:53:00Z</cp:lastPrinted>
  <dcterms:created xsi:type="dcterms:W3CDTF">2015-06-24T16:21:00Z</dcterms:created>
  <dcterms:modified xsi:type="dcterms:W3CDTF">2015-10-27T11:01:00Z</dcterms:modified>
</cp:coreProperties>
</file>