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00" w:rsidRPr="004F4832" w:rsidRDefault="001A2EBD" w:rsidP="006D3800">
      <w:pPr>
        <w:spacing w:after="0"/>
        <w:ind w:right="3878"/>
        <w:jc w:val="center"/>
        <w:rPr>
          <w:rFonts w:ascii="Arial" w:hAnsi="Arial" w:cs="Arial"/>
          <w:sz w:val="24"/>
          <w:szCs w:val="24"/>
        </w:rPr>
      </w:pPr>
      <w:r>
        <w:rPr>
          <w:rFonts w:ascii="Arial" w:hAnsi="Arial" w:cs="Arial"/>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8pt;margin-top:-10.3pt;width:37.9pt;height:56pt;z-index:251658240">
            <v:imagedata r:id="rId5" o:title=""/>
            <w10:wrap type="topAndBottom"/>
          </v:shape>
          <o:OLEObject Type="Embed" ProgID="PBrush" ShapeID="_x0000_s1026" DrawAspect="Content" ObjectID="_1507438057" r:id="rId6"/>
        </w:pict>
      </w:r>
      <w:r w:rsidR="006D3800" w:rsidRPr="004F4832">
        <w:rPr>
          <w:rFonts w:ascii="Arial" w:hAnsi="Arial" w:cs="Arial"/>
          <w:noProof/>
          <w:sz w:val="24"/>
          <w:szCs w:val="24"/>
        </w:rPr>
        <w:t>PROVINCIA del CHACO</w:t>
      </w:r>
    </w:p>
    <w:p w:rsidR="006D3800" w:rsidRPr="004F4832" w:rsidRDefault="006D3800" w:rsidP="006D3800">
      <w:pPr>
        <w:pStyle w:val="Ttulo6"/>
        <w:rPr>
          <w:rFonts w:ascii="Arial" w:hAnsi="Arial" w:cs="Arial"/>
          <w:b/>
        </w:rPr>
      </w:pPr>
      <w:r w:rsidRPr="004F4832">
        <w:rPr>
          <w:rFonts w:ascii="Arial" w:hAnsi="Arial" w:cs="Arial"/>
          <w:b/>
        </w:rPr>
        <w:t>Ministerio</w:t>
      </w:r>
      <w:r w:rsidR="00F7667B">
        <w:rPr>
          <w:rFonts w:ascii="Arial" w:hAnsi="Arial" w:cs="Arial"/>
          <w:b/>
        </w:rPr>
        <w:t xml:space="preserve"> de Gobierno, Justicia y Seguridad</w:t>
      </w:r>
    </w:p>
    <w:p w:rsidR="006D3800" w:rsidRDefault="006D3800" w:rsidP="006D3800">
      <w:pPr>
        <w:spacing w:after="0" w:line="240" w:lineRule="auto"/>
        <w:jc w:val="both"/>
        <w:rPr>
          <w:rFonts w:ascii="Times New Roman" w:hAnsi="Times New Roman" w:cs="Times New Roman"/>
          <w:sz w:val="24"/>
          <w:szCs w:val="24"/>
        </w:rPr>
      </w:pPr>
      <w:r>
        <w:rPr>
          <w:rFonts w:ascii="Arial Black" w:hAnsi="Arial Black"/>
          <w:b/>
          <w:i/>
          <w:sz w:val="16"/>
        </w:rPr>
        <w:t xml:space="preserve">                  Registro de la Propiedad Inmueble</w:t>
      </w:r>
    </w:p>
    <w:p w:rsidR="006D3800" w:rsidRPr="001E4873" w:rsidRDefault="006D3800" w:rsidP="006D3800">
      <w:pPr>
        <w:spacing w:after="0" w:line="240" w:lineRule="auto"/>
        <w:jc w:val="both"/>
        <w:rPr>
          <w:rFonts w:ascii="Times New Roman" w:hAnsi="Times New Roman" w:cs="Times New Roman"/>
          <w:sz w:val="24"/>
          <w:szCs w:val="24"/>
        </w:rPr>
      </w:pPr>
    </w:p>
    <w:p w:rsidR="006D3800" w:rsidRPr="006D3800" w:rsidRDefault="006D3800" w:rsidP="006D3800">
      <w:pPr>
        <w:ind w:right="51"/>
        <w:jc w:val="center"/>
      </w:pPr>
      <w:r>
        <w:rPr>
          <w:i/>
          <w:iCs/>
        </w:rPr>
        <w:t>2015 –Año de las personas con discapacidad, por una sociedad inclusiva – Ley 7528.-</w:t>
      </w:r>
    </w:p>
    <w:p w:rsidR="008238BC" w:rsidRPr="00F6678A" w:rsidRDefault="008238BC" w:rsidP="00F6678A">
      <w:pPr>
        <w:spacing w:after="0"/>
        <w:jc w:val="right"/>
        <w:rPr>
          <w:rFonts w:ascii="Times New Roman" w:hAnsi="Times New Roman" w:cs="Times New Roman"/>
          <w:sz w:val="24"/>
          <w:szCs w:val="24"/>
        </w:rPr>
      </w:pPr>
      <w:r w:rsidRPr="00F6678A">
        <w:rPr>
          <w:rFonts w:ascii="Times New Roman" w:hAnsi="Times New Roman" w:cs="Times New Roman"/>
          <w:sz w:val="24"/>
          <w:szCs w:val="24"/>
        </w:rPr>
        <w:t xml:space="preserve">Resistencia, </w:t>
      </w:r>
      <w:r w:rsidR="006D3800">
        <w:rPr>
          <w:rFonts w:ascii="Times New Roman" w:hAnsi="Times New Roman" w:cs="Times New Roman"/>
          <w:sz w:val="24"/>
          <w:szCs w:val="24"/>
        </w:rPr>
        <w:t>17</w:t>
      </w:r>
      <w:r w:rsidRPr="00F6678A">
        <w:rPr>
          <w:rFonts w:ascii="Times New Roman" w:hAnsi="Times New Roman" w:cs="Times New Roman"/>
          <w:sz w:val="24"/>
          <w:szCs w:val="24"/>
        </w:rPr>
        <w:t xml:space="preserve"> de julio de 2015</w:t>
      </w:r>
      <w:r w:rsidR="006D3800">
        <w:rPr>
          <w:rFonts w:ascii="Times New Roman" w:hAnsi="Times New Roman" w:cs="Times New Roman"/>
          <w:sz w:val="24"/>
          <w:szCs w:val="24"/>
        </w:rPr>
        <w:t>.-</w:t>
      </w:r>
    </w:p>
    <w:p w:rsidR="008238BC" w:rsidRPr="00F6678A" w:rsidRDefault="008238BC" w:rsidP="00F6678A">
      <w:pPr>
        <w:spacing w:after="0"/>
        <w:jc w:val="both"/>
        <w:rPr>
          <w:rFonts w:ascii="Times New Roman" w:hAnsi="Times New Roman" w:cs="Times New Roman"/>
          <w:sz w:val="24"/>
          <w:szCs w:val="24"/>
        </w:rPr>
      </w:pPr>
    </w:p>
    <w:p w:rsidR="008238BC" w:rsidRPr="00F6678A" w:rsidRDefault="008238BC" w:rsidP="00F6678A">
      <w:pPr>
        <w:spacing w:after="0"/>
        <w:jc w:val="both"/>
        <w:rPr>
          <w:rFonts w:ascii="Times New Roman" w:hAnsi="Times New Roman" w:cs="Times New Roman"/>
          <w:sz w:val="24"/>
          <w:szCs w:val="24"/>
        </w:rPr>
      </w:pPr>
      <w:r w:rsidRPr="006D3800">
        <w:rPr>
          <w:rFonts w:ascii="Times New Roman" w:hAnsi="Times New Roman" w:cs="Times New Roman"/>
          <w:b/>
          <w:sz w:val="24"/>
          <w:szCs w:val="24"/>
          <w:u w:val="single"/>
        </w:rPr>
        <w:t>VISTO:</w:t>
      </w:r>
      <w:r w:rsidRPr="00F6678A">
        <w:rPr>
          <w:rFonts w:ascii="Times New Roman" w:hAnsi="Times New Roman" w:cs="Times New Roman"/>
          <w:sz w:val="24"/>
          <w:szCs w:val="24"/>
        </w:rPr>
        <w:t xml:space="preserve"> La sanción de las leyes 26994</w:t>
      </w:r>
      <w:r w:rsidR="00F6678A" w:rsidRPr="00F6678A">
        <w:rPr>
          <w:rFonts w:ascii="Times New Roman" w:hAnsi="Times New Roman" w:cs="Times New Roman"/>
          <w:sz w:val="24"/>
          <w:szCs w:val="24"/>
        </w:rPr>
        <w:t xml:space="preserve"> </w:t>
      </w:r>
      <w:r w:rsidRPr="00F6678A">
        <w:rPr>
          <w:rFonts w:ascii="Times New Roman" w:hAnsi="Times New Roman" w:cs="Times New Roman"/>
          <w:sz w:val="24"/>
          <w:szCs w:val="24"/>
        </w:rPr>
        <w:t>y 27077, de aprobación del Código Civil y Comercial de la Nación y puesta en vigencia del mismo a par</w:t>
      </w:r>
      <w:r w:rsidR="006D3800">
        <w:rPr>
          <w:rFonts w:ascii="Times New Roman" w:hAnsi="Times New Roman" w:cs="Times New Roman"/>
          <w:sz w:val="24"/>
          <w:szCs w:val="24"/>
        </w:rPr>
        <w:t>tir del 1 de agosto del corriente</w:t>
      </w:r>
      <w:r w:rsidRPr="00F6678A">
        <w:rPr>
          <w:rFonts w:ascii="Times New Roman" w:hAnsi="Times New Roman" w:cs="Times New Roman"/>
          <w:sz w:val="24"/>
          <w:szCs w:val="24"/>
        </w:rPr>
        <w:t xml:space="preserve">  te respectivamente y,</w:t>
      </w:r>
    </w:p>
    <w:p w:rsidR="008238BC" w:rsidRPr="00F6678A" w:rsidRDefault="008238BC" w:rsidP="00F6678A">
      <w:pPr>
        <w:spacing w:after="0"/>
        <w:jc w:val="both"/>
        <w:rPr>
          <w:rFonts w:ascii="Times New Roman" w:hAnsi="Times New Roman" w:cs="Times New Roman"/>
          <w:sz w:val="24"/>
          <w:szCs w:val="24"/>
        </w:rPr>
      </w:pPr>
      <w:r w:rsidRPr="006D3800">
        <w:rPr>
          <w:rFonts w:ascii="Times New Roman" w:hAnsi="Times New Roman" w:cs="Times New Roman"/>
          <w:b/>
          <w:sz w:val="24"/>
          <w:szCs w:val="24"/>
          <w:u w:val="single"/>
        </w:rPr>
        <w:t xml:space="preserve">CONSIDERANDO: </w:t>
      </w:r>
      <w:r w:rsidRPr="00F6678A">
        <w:rPr>
          <w:rFonts w:ascii="Times New Roman" w:hAnsi="Times New Roman" w:cs="Times New Roman"/>
          <w:sz w:val="24"/>
          <w:szCs w:val="24"/>
        </w:rPr>
        <w:t>Que la aprobación del código de fondo, exigió a este organismo proceder al estudio y análisis del mismo en forma exhaustiva para poder precisar así la vigencia de la normativa registral.</w:t>
      </w:r>
    </w:p>
    <w:p w:rsidR="008238BC" w:rsidRPr="00F6678A" w:rsidRDefault="008238BC" w:rsidP="00B6019B">
      <w:pPr>
        <w:spacing w:after="0"/>
        <w:ind w:firstLine="2127"/>
        <w:jc w:val="both"/>
        <w:rPr>
          <w:rFonts w:ascii="Times New Roman" w:hAnsi="Times New Roman" w:cs="Times New Roman"/>
          <w:sz w:val="24"/>
          <w:szCs w:val="24"/>
        </w:rPr>
      </w:pPr>
      <w:r w:rsidRPr="00F6678A">
        <w:rPr>
          <w:rFonts w:ascii="Times New Roman" w:hAnsi="Times New Roman" w:cs="Times New Roman"/>
          <w:sz w:val="24"/>
          <w:szCs w:val="24"/>
        </w:rPr>
        <w:t>Que la función registral obliga que a partir de la vigencia del Código Civil y Comercial de la Nación, se califiquen los documentos con criterios ya definidos, los que podrán ser ajustados y modificados con posterioridad a la presente.</w:t>
      </w:r>
    </w:p>
    <w:p w:rsidR="008238BC" w:rsidRPr="00F6678A" w:rsidRDefault="008238BC" w:rsidP="00B6019B">
      <w:pPr>
        <w:spacing w:after="0"/>
        <w:ind w:firstLine="2127"/>
        <w:jc w:val="both"/>
        <w:rPr>
          <w:rFonts w:ascii="Times New Roman" w:hAnsi="Times New Roman" w:cs="Times New Roman"/>
          <w:sz w:val="24"/>
          <w:szCs w:val="24"/>
        </w:rPr>
      </w:pPr>
      <w:r w:rsidRPr="00F6678A">
        <w:rPr>
          <w:rFonts w:ascii="Times New Roman" w:hAnsi="Times New Roman" w:cs="Times New Roman"/>
          <w:sz w:val="24"/>
          <w:szCs w:val="24"/>
        </w:rPr>
        <w:t>Que las reformas del Código Civil y Comercial de la Nación, con incidencia registral, será obligatoria para los documentos autorizados a partir del 1 de agosto del corriente.</w:t>
      </w:r>
    </w:p>
    <w:p w:rsidR="008238BC" w:rsidRPr="00F6678A" w:rsidRDefault="008238BC" w:rsidP="00B6019B">
      <w:pPr>
        <w:spacing w:after="0"/>
        <w:ind w:firstLine="2127"/>
        <w:jc w:val="both"/>
        <w:rPr>
          <w:rFonts w:ascii="Times New Roman" w:hAnsi="Times New Roman" w:cs="Times New Roman"/>
          <w:sz w:val="24"/>
          <w:szCs w:val="24"/>
        </w:rPr>
      </w:pPr>
      <w:r w:rsidRPr="00F6678A">
        <w:rPr>
          <w:rFonts w:ascii="Times New Roman" w:hAnsi="Times New Roman" w:cs="Times New Roman"/>
          <w:sz w:val="24"/>
          <w:szCs w:val="24"/>
        </w:rPr>
        <w:t>Que el nuevo Código Civil y Comercial de la Nación establece registraciones facultativas para los interesados que no constituyen, modifican o extinguen derechos reales sobre inmuebles y que deberán ser rogadas para su publicidad</w:t>
      </w:r>
    </w:p>
    <w:p w:rsidR="008238BC" w:rsidRPr="00F6678A" w:rsidRDefault="008238BC" w:rsidP="00B6019B">
      <w:pPr>
        <w:spacing w:after="0"/>
        <w:ind w:firstLine="2127"/>
        <w:jc w:val="both"/>
        <w:rPr>
          <w:rFonts w:ascii="Times New Roman" w:hAnsi="Times New Roman" w:cs="Times New Roman"/>
          <w:sz w:val="24"/>
          <w:szCs w:val="24"/>
        </w:rPr>
      </w:pPr>
      <w:r w:rsidRPr="00F6678A">
        <w:rPr>
          <w:rFonts w:ascii="Times New Roman" w:hAnsi="Times New Roman" w:cs="Times New Roman"/>
          <w:sz w:val="24"/>
          <w:szCs w:val="24"/>
        </w:rPr>
        <w:t>Que algunas de estas publicidades con vocación registral son:</w:t>
      </w:r>
    </w:p>
    <w:p w:rsidR="008238BC" w:rsidRPr="006D3800" w:rsidRDefault="008238BC" w:rsidP="00F6678A">
      <w:pPr>
        <w:pStyle w:val="Prrafodelista"/>
        <w:numPr>
          <w:ilvl w:val="0"/>
          <w:numId w:val="2"/>
        </w:numPr>
        <w:spacing w:after="0"/>
        <w:jc w:val="both"/>
        <w:rPr>
          <w:rFonts w:ascii="Times New Roman" w:hAnsi="Times New Roman" w:cs="Times New Roman"/>
          <w:b/>
          <w:sz w:val="24"/>
          <w:szCs w:val="24"/>
        </w:rPr>
      </w:pPr>
      <w:r w:rsidRPr="006D3800">
        <w:rPr>
          <w:rFonts w:ascii="Times New Roman" w:hAnsi="Times New Roman" w:cs="Times New Roman"/>
          <w:b/>
          <w:sz w:val="24"/>
          <w:szCs w:val="24"/>
        </w:rPr>
        <w:t>EFECTOS DEL DIVORCIO:</w:t>
      </w:r>
    </w:p>
    <w:p w:rsidR="008238BC" w:rsidRPr="00F6678A" w:rsidRDefault="008238BC" w:rsidP="00F6678A">
      <w:pPr>
        <w:pStyle w:val="Prrafodelista"/>
        <w:spacing w:after="0"/>
        <w:ind w:left="1065"/>
        <w:jc w:val="both"/>
        <w:rPr>
          <w:rFonts w:ascii="Times New Roman" w:hAnsi="Times New Roman" w:cs="Times New Roman"/>
          <w:sz w:val="24"/>
          <w:szCs w:val="24"/>
        </w:rPr>
      </w:pPr>
      <w:r w:rsidRPr="00F6678A">
        <w:rPr>
          <w:rFonts w:ascii="Times New Roman" w:hAnsi="Times New Roman" w:cs="Times New Roman"/>
          <w:sz w:val="24"/>
          <w:szCs w:val="24"/>
        </w:rPr>
        <w:t>Como consecuencia del divorcio el juez puede disponer:</w:t>
      </w:r>
    </w:p>
    <w:p w:rsidR="008238BC" w:rsidRPr="00F6678A" w:rsidRDefault="008238BC" w:rsidP="00F6678A">
      <w:pPr>
        <w:pStyle w:val="Prrafodelista"/>
        <w:numPr>
          <w:ilvl w:val="0"/>
          <w:numId w:val="3"/>
        </w:numPr>
        <w:spacing w:after="0"/>
        <w:jc w:val="both"/>
        <w:rPr>
          <w:rFonts w:ascii="Times New Roman" w:hAnsi="Times New Roman" w:cs="Times New Roman"/>
          <w:sz w:val="24"/>
          <w:szCs w:val="24"/>
        </w:rPr>
      </w:pPr>
      <w:r w:rsidRPr="00F6678A">
        <w:rPr>
          <w:rFonts w:ascii="Times New Roman" w:hAnsi="Times New Roman" w:cs="Times New Roman"/>
          <w:sz w:val="24"/>
          <w:szCs w:val="24"/>
        </w:rPr>
        <w:t>La atribución de la vivienda familiar a uno de los ex cónyuges, sea el inmueble propio de cualquiera de los cónyuges o ganancial (art. 443 CCC).</w:t>
      </w:r>
    </w:p>
    <w:p w:rsidR="008238BC" w:rsidRPr="00F6678A" w:rsidRDefault="008238BC" w:rsidP="00F6678A">
      <w:pPr>
        <w:pStyle w:val="Prrafodelista"/>
        <w:numPr>
          <w:ilvl w:val="0"/>
          <w:numId w:val="3"/>
        </w:numPr>
        <w:spacing w:after="0"/>
        <w:jc w:val="both"/>
        <w:rPr>
          <w:rFonts w:ascii="Times New Roman" w:hAnsi="Times New Roman" w:cs="Times New Roman"/>
          <w:sz w:val="24"/>
          <w:szCs w:val="24"/>
        </w:rPr>
      </w:pPr>
      <w:r w:rsidRPr="00F6678A">
        <w:rPr>
          <w:rFonts w:ascii="Times New Roman" w:hAnsi="Times New Roman" w:cs="Times New Roman"/>
          <w:sz w:val="24"/>
          <w:szCs w:val="24"/>
        </w:rPr>
        <w:t>Que el inmueble no sea enajenado sin el acuerdo de los ex cónyuges (art. 444 CCC)</w:t>
      </w:r>
    </w:p>
    <w:p w:rsidR="008238BC" w:rsidRPr="00F6678A" w:rsidRDefault="008238BC" w:rsidP="00F6678A">
      <w:pPr>
        <w:pStyle w:val="Prrafodelista"/>
        <w:numPr>
          <w:ilvl w:val="0"/>
          <w:numId w:val="3"/>
        </w:numPr>
        <w:spacing w:after="0"/>
        <w:jc w:val="both"/>
        <w:rPr>
          <w:rFonts w:ascii="Times New Roman" w:hAnsi="Times New Roman" w:cs="Times New Roman"/>
          <w:sz w:val="24"/>
          <w:szCs w:val="24"/>
        </w:rPr>
      </w:pPr>
      <w:r w:rsidRPr="00F6678A">
        <w:rPr>
          <w:rFonts w:ascii="Times New Roman" w:hAnsi="Times New Roman" w:cs="Times New Roman"/>
          <w:sz w:val="24"/>
          <w:szCs w:val="24"/>
        </w:rPr>
        <w:t>Que el inmueble ganancial o propio en condominio entre ex cónyuges no sea partido ni liquidado (art. 444 CCC).</w:t>
      </w:r>
    </w:p>
    <w:p w:rsidR="008238BC" w:rsidRPr="00F6678A" w:rsidRDefault="008238BC" w:rsidP="00F6678A">
      <w:pPr>
        <w:pStyle w:val="Prrafodelista"/>
        <w:numPr>
          <w:ilvl w:val="0"/>
          <w:numId w:val="3"/>
        </w:numPr>
        <w:spacing w:after="0"/>
        <w:jc w:val="both"/>
        <w:rPr>
          <w:rFonts w:ascii="Times New Roman" w:hAnsi="Times New Roman" w:cs="Times New Roman"/>
          <w:sz w:val="24"/>
          <w:szCs w:val="24"/>
        </w:rPr>
      </w:pPr>
      <w:r w:rsidRPr="00F6678A">
        <w:rPr>
          <w:rFonts w:ascii="Times New Roman" w:hAnsi="Times New Roman" w:cs="Times New Roman"/>
          <w:sz w:val="24"/>
          <w:szCs w:val="24"/>
        </w:rPr>
        <w:t>Estos documentos pueden ingresar para su registración por oficio judicial o por protocolización notarial de la resolución judicial.</w:t>
      </w:r>
    </w:p>
    <w:p w:rsidR="008238BC" w:rsidRPr="006D3800" w:rsidRDefault="008238BC" w:rsidP="00F6678A">
      <w:pPr>
        <w:pStyle w:val="Prrafodelista"/>
        <w:numPr>
          <w:ilvl w:val="0"/>
          <w:numId w:val="2"/>
        </w:numPr>
        <w:spacing w:after="0"/>
        <w:jc w:val="both"/>
        <w:rPr>
          <w:rFonts w:ascii="Times New Roman" w:hAnsi="Times New Roman" w:cs="Times New Roman"/>
          <w:b/>
          <w:sz w:val="24"/>
          <w:szCs w:val="24"/>
        </w:rPr>
      </w:pPr>
      <w:r w:rsidRPr="006D3800">
        <w:rPr>
          <w:rFonts w:ascii="Times New Roman" w:hAnsi="Times New Roman" w:cs="Times New Roman"/>
          <w:b/>
          <w:sz w:val="24"/>
          <w:szCs w:val="24"/>
        </w:rPr>
        <w:t>EFECTOS DEL CESE DE LA UNION CONVIVENCIAL:</w:t>
      </w:r>
    </w:p>
    <w:p w:rsidR="008238BC" w:rsidRPr="00F6678A" w:rsidRDefault="008238BC" w:rsidP="00F6678A">
      <w:pPr>
        <w:spacing w:after="0"/>
        <w:ind w:left="705"/>
        <w:jc w:val="both"/>
        <w:rPr>
          <w:rFonts w:ascii="Times New Roman" w:hAnsi="Times New Roman" w:cs="Times New Roman"/>
          <w:sz w:val="24"/>
          <w:szCs w:val="24"/>
        </w:rPr>
      </w:pPr>
      <w:r w:rsidRPr="00F6678A">
        <w:rPr>
          <w:rFonts w:ascii="Times New Roman" w:hAnsi="Times New Roman" w:cs="Times New Roman"/>
          <w:sz w:val="24"/>
          <w:szCs w:val="24"/>
        </w:rPr>
        <w:t xml:space="preserve">Al cese de la unión </w:t>
      </w:r>
      <w:proofErr w:type="spellStart"/>
      <w:r w:rsidRPr="00F6678A">
        <w:rPr>
          <w:rFonts w:ascii="Times New Roman" w:hAnsi="Times New Roman" w:cs="Times New Roman"/>
          <w:sz w:val="24"/>
          <w:szCs w:val="24"/>
        </w:rPr>
        <w:t>convivencial</w:t>
      </w:r>
      <w:proofErr w:type="spellEnd"/>
      <w:r w:rsidRPr="00F6678A">
        <w:rPr>
          <w:rFonts w:ascii="Times New Roman" w:hAnsi="Times New Roman" w:cs="Times New Roman"/>
          <w:sz w:val="24"/>
          <w:szCs w:val="24"/>
        </w:rPr>
        <w:t>, el juez puede disponer (art. 526 CCC)</w:t>
      </w:r>
    </w:p>
    <w:p w:rsidR="008238BC" w:rsidRPr="00F6678A" w:rsidRDefault="008238BC" w:rsidP="00436329">
      <w:pPr>
        <w:pStyle w:val="Prrafodelista"/>
        <w:numPr>
          <w:ilvl w:val="0"/>
          <w:numId w:val="5"/>
        </w:numPr>
        <w:spacing w:after="0"/>
        <w:ind w:left="1418"/>
        <w:jc w:val="both"/>
        <w:rPr>
          <w:rFonts w:ascii="Times New Roman" w:hAnsi="Times New Roman" w:cs="Times New Roman"/>
          <w:sz w:val="24"/>
          <w:szCs w:val="24"/>
        </w:rPr>
      </w:pPr>
      <w:r w:rsidRPr="00F6678A">
        <w:rPr>
          <w:rFonts w:ascii="Times New Roman" w:hAnsi="Times New Roman" w:cs="Times New Roman"/>
          <w:sz w:val="24"/>
          <w:szCs w:val="24"/>
        </w:rPr>
        <w:t xml:space="preserve">Que el inmueble </w:t>
      </w:r>
      <w:r w:rsidR="0089387D" w:rsidRPr="00F6678A">
        <w:rPr>
          <w:rFonts w:ascii="Times New Roman" w:hAnsi="Times New Roman" w:cs="Times New Roman"/>
          <w:sz w:val="24"/>
          <w:szCs w:val="24"/>
        </w:rPr>
        <w:t xml:space="preserve">que fue sede del hogar familiar de la unión </w:t>
      </w:r>
      <w:proofErr w:type="spellStart"/>
      <w:r w:rsidR="0089387D" w:rsidRPr="00F6678A">
        <w:rPr>
          <w:rFonts w:ascii="Times New Roman" w:hAnsi="Times New Roman" w:cs="Times New Roman"/>
          <w:sz w:val="24"/>
          <w:szCs w:val="24"/>
        </w:rPr>
        <w:t>convivencial</w:t>
      </w:r>
      <w:proofErr w:type="spellEnd"/>
      <w:r w:rsidR="0089387D" w:rsidRPr="00F6678A">
        <w:rPr>
          <w:rFonts w:ascii="Times New Roman" w:hAnsi="Times New Roman" w:cs="Times New Roman"/>
          <w:sz w:val="24"/>
          <w:szCs w:val="24"/>
        </w:rPr>
        <w:t xml:space="preserve"> sea atribuido a uno de los ex convivientes </w:t>
      </w:r>
    </w:p>
    <w:p w:rsidR="0089387D" w:rsidRPr="00F6678A" w:rsidRDefault="0089387D" w:rsidP="00436329">
      <w:pPr>
        <w:pStyle w:val="Prrafodelista"/>
        <w:numPr>
          <w:ilvl w:val="0"/>
          <w:numId w:val="5"/>
        </w:numPr>
        <w:spacing w:after="0"/>
        <w:ind w:left="1418"/>
        <w:jc w:val="both"/>
        <w:rPr>
          <w:rFonts w:ascii="Times New Roman" w:hAnsi="Times New Roman" w:cs="Times New Roman"/>
          <w:sz w:val="24"/>
          <w:szCs w:val="24"/>
        </w:rPr>
      </w:pPr>
      <w:r w:rsidRPr="00F6678A">
        <w:rPr>
          <w:rFonts w:ascii="Times New Roman" w:hAnsi="Times New Roman" w:cs="Times New Roman"/>
          <w:sz w:val="24"/>
          <w:szCs w:val="24"/>
        </w:rPr>
        <w:t>Que el inmueble no sea enajenado durante un plazo previsto, sin el acuerdo expreso de los ex convivientes</w:t>
      </w:r>
    </w:p>
    <w:p w:rsidR="0089387D" w:rsidRPr="00F6678A" w:rsidRDefault="0089387D" w:rsidP="00436329">
      <w:pPr>
        <w:pStyle w:val="Prrafodelista"/>
        <w:numPr>
          <w:ilvl w:val="0"/>
          <w:numId w:val="5"/>
        </w:numPr>
        <w:spacing w:after="0"/>
        <w:ind w:left="1418"/>
        <w:jc w:val="both"/>
        <w:rPr>
          <w:rFonts w:ascii="Times New Roman" w:hAnsi="Times New Roman" w:cs="Times New Roman"/>
          <w:sz w:val="24"/>
          <w:szCs w:val="24"/>
        </w:rPr>
      </w:pPr>
      <w:r w:rsidRPr="00F6678A">
        <w:rPr>
          <w:rFonts w:ascii="Times New Roman" w:hAnsi="Times New Roman" w:cs="Times New Roman"/>
          <w:sz w:val="24"/>
          <w:szCs w:val="24"/>
        </w:rPr>
        <w:t>Que el inmueble en condominio de los ex convivientes no sea partido ni liquidado.</w:t>
      </w:r>
    </w:p>
    <w:p w:rsidR="0089387D" w:rsidRPr="00F6678A" w:rsidRDefault="0089387D" w:rsidP="00436329">
      <w:pPr>
        <w:pStyle w:val="Prrafodelista"/>
        <w:numPr>
          <w:ilvl w:val="0"/>
          <w:numId w:val="5"/>
        </w:numPr>
        <w:spacing w:after="0"/>
        <w:ind w:left="1418"/>
        <w:jc w:val="both"/>
        <w:rPr>
          <w:rFonts w:ascii="Times New Roman" w:hAnsi="Times New Roman" w:cs="Times New Roman"/>
          <w:sz w:val="24"/>
          <w:szCs w:val="24"/>
        </w:rPr>
      </w:pPr>
      <w:r w:rsidRPr="00F6678A">
        <w:rPr>
          <w:rFonts w:ascii="Times New Roman" w:hAnsi="Times New Roman" w:cs="Times New Roman"/>
          <w:sz w:val="24"/>
          <w:szCs w:val="24"/>
        </w:rPr>
        <w:lastRenderedPageBreak/>
        <w:t xml:space="preserve">Estos documentos pueden ingresar para su registración por oficio judicial o por protocolización notarial de la resolución judicial. Si resultaren de un pacto de </w:t>
      </w:r>
      <w:proofErr w:type="gramStart"/>
      <w:r w:rsidRPr="00F6678A">
        <w:rPr>
          <w:rFonts w:ascii="Times New Roman" w:hAnsi="Times New Roman" w:cs="Times New Roman"/>
          <w:sz w:val="24"/>
          <w:szCs w:val="24"/>
        </w:rPr>
        <w:t>convivencia ,</w:t>
      </w:r>
      <w:proofErr w:type="gramEnd"/>
      <w:r w:rsidRPr="00F6678A">
        <w:rPr>
          <w:rFonts w:ascii="Times New Roman" w:hAnsi="Times New Roman" w:cs="Times New Roman"/>
          <w:sz w:val="24"/>
          <w:szCs w:val="24"/>
        </w:rPr>
        <w:t xml:space="preserve"> podrán ingresar por medio de un documento privado con firma certificada (art 3 in fine ley 17801.</w:t>
      </w:r>
    </w:p>
    <w:p w:rsidR="0089387D" w:rsidRPr="006D3800" w:rsidRDefault="0089387D" w:rsidP="00F6678A">
      <w:pPr>
        <w:pStyle w:val="Prrafodelista"/>
        <w:numPr>
          <w:ilvl w:val="0"/>
          <w:numId w:val="2"/>
        </w:numPr>
        <w:spacing w:after="0"/>
        <w:jc w:val="both"/>
        <w:rPr>
          <w:rFonts w:ascii="Times New Roman" w:hAnsi="Times New Roman" w:cs="Times New Roman"/>
          <w:b/>
          <w:sz w:val="24"/>
          <w:szCs w:val="24"/>
        </w:rPr>
      </w:pPr>
      <w:r w:rsidRPr="006D3800">
        <w:rPr>
          <w:rFonts w:ascii="Times New Roman" w:hAnsi="Times New Roman" w:cs="Times New Roman"/>
          <w:b/>
          <w:sz w:val="24"/>
          <w:szCs w:val="24"/>
        </w:rPr>
        <w:t>CONDOMINIO CON INDIVISION FORZOSA TEMPORARIA.</w:t>
      </w:r>
    </w:p>
    <w:p w:rsidR="00436329" w:rsidRPr="00F6678A" w:rsidRDefault="00436329" w:rsidP="00436329">
      <w:pPr>
        <w:spacing w:after="0"/>
        <w:ind w:left="1200"/>
        <w:jc w:val="both"/>
        <w:rPr>
          <w:rFonts w:ascii="Times New Roman" w:hAnsi="Times New Roman" w:cs="Times New Roman"/>
          <w:sz w:val="24"/>
          <w:szCs w:val="24"/>
        </w:rPr>
      </w:pPr>
      <w:r w:rsidRPr="00436329">
        <w:rPr>
          <w:rFonts w:ascii="Times New Roman" w:hAnsi="Times New Roman" w:cs="Times New Roman"/>
          <w:sz w:val="24"/>
          <w:szCs w:val="24"/>
        </w:rPr>
        <w:t xml:space="preserve">1) </w:t>
      </w:r>
      <w:r w:rsidRPr="00436329">
        <w:rPr>
          <w:rFonts w:ascii="Times New Roman" w:hAnsi="Times New Roman" w:cs="Times New Roman"/>
          <w:sz w:val="24"/>
          <w:szCs w:val="24"/>
          <w:u w:val="single"/>
        </w:rPr>
        <w:t>Convenio de suspensión de la partición</w:t>
      </w:r>
      <w:r w:rsidRPr="00436329">
        <w:rPr>
          <w:rFonts w:ascii="Times New Roman" w:hAnsi="Times New Roman" w:cs="Times New Roman"/>
          <w:sz w:val="24"/>
          <w:szCs w:val="24"/>
        </w:rPr>
        <w:t xml:space="preserve"> (art. 2000 CCC) </w:t>
      </w:r>
      <w:r w:rsidRPr="00F6678A">
        <w:rPr>
          <w:rFonts w:ascii="Times New Roman" w:hAnsi="Times New Roman" w:cs="Times New Roman"/>
          <w:sz w:val="24"/>
          <w:szCs w:val="24"/>
        </w:rPr>
        <w:t>Los condóminos pueden convenir suspender la partición del inmueble por un plazo que no exceda 10 años. Este documento para ser inscripto deberá realizarse por oficio judicial o escritura pública.</w:t>
      </w:r>
    </w:p>
    <w:p w:rsidR="00436329" w:rsidRPr="00436329" w:rsidRDefault="00436329" w:rsidP="00436329">
      <w:pPr>
        <w:spacing w:after="0"/>
        <w:ind w:left="1200"/>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436329">
        <w:rPr>
          <w:rFonts w:ascii="Times New Roman" w:hAnsi="Times New Roman" w:cs="Times New Roman"/>
          <w:sz w:val="24"/>
          <w:szCs w:val="24"/>
          <w:u w:val="single"/>
        </w:rPr>
        <w:t>Partición anticipada: (art 2002 CCC).</w:t>
      </w:r>
      <w:r w:rsidRPr="00436329">
        <w:rPr>
          <w:rFonts w:ascii="Times New Roman" w:hAnsi="Times New Roman" w:cs="Times New Roman"/>
          <w:sz w:val="24"/>
          <w:szCs w:val="24"/>
        </w:rPr>
        <w:t>A pedido de uno de los condóminos el juez puede autorizar la partición del inmueble antes del tiempo previsto haya sido la indivisión convenida u ordenada judicialmente. Este documento ara ser inscribible deberá revestir la forma de oficio judicial o escritura de protocolización de la resolución judicial.</w:t>
      </w:r>
    </w:p>
    <w:p w:rsidR="00436329" w:rsidRPr="006D3800" w:rsidRDefault="00436329" w:rsidP="00F6678A">
      <w:pPr>
        <w:pStyle w:val="Prrafodelista"/>
        <w:numPr>
          <w:ilvl w:val="0"/>
          <w:numId w:val="2"/>
        </w:numPr>
        <w:spacing w:after="0"/>
        <w:jc w:val="both"/>
        <w:rPr>
          <w:rFonts w:ascii="Times New Roman" w:hAnsi="Times New Roman" w:cs="Times New Roman"/>
          <w:b/>
          <w:sz w:val="24"/>
          <w:szCs w:val="24"/>
        </w:rPr>
      </w:pPr>
      <w:r w:rsidRPr="006D3800">
        <w:rPr>
          <w:rFonts w:ascii="Times New Roman" w:hAnsi="Times New Roman" w:cs="Times New Roman"/>
          <w:b/>
          <w:sz w:val="24"/>
          <w:szCs w:val="24"/>
        </w:rPr>
        <w:t>TRANSMISION DE DERECHOS POR CAUSA DE MUERTE-INDIVISION FORZOSA.</w:t>
      </w:r>
    </w:p>
    <w:p w:rsidR="003D38DB" w:rsidRPr="00F6678A" w:rsidRDefault="003D38DB" w:rsidP="00F6678A">
      <w:pPr>
        <w:pStyle w:val="Prrafodelista"/>
        <w:spacing w:after="0"/>
        <w:ind w:left="1425"/>
        <w:jc w:val="both"/>
        <w:rPr>
          <w:rFonts w:ascii="Times New Roman" w:hAnsi="Times New Roman" w:cs="Times New Roman"/>
          <w:sz w:val="24"/>
          <w:szCs w:val="24"/>
          <w:u w:val="single"/>
        </w:rPr>
      </w:pPr>
    </w:p>
    <w:p w:rsidR="003D38DB" w:rsidRPr="00436329" w:rsidRDefault="003D38DB" w:rsidP="00F6678A">
      <w:pPr>
        <w:pStyle w:val="Prrafodelista"/>
        <w:numPr>
          <w:ilvl w:val="0"/>
          <w:numId w:val="7"/>
        </w:numPr>
        <w:spacing w:after="0"/>
        <w:ind w:left="1416"/>
        <w:jc w:val="both"/>
        <w:rPr>
          <w:rFonts w:ascii="Times New Roman" w:hAnsi="Times New Roman" w:cs="Times New Roman"/>
          <w:sz w:val="24"/>
          <w:szCs w:val="24"/>
        </w:rPr>
      </w:pPr>
      <w:r w:rsidRPr="00436329">
        <w:rPr>
          <w:rFonts w:ascii="Times New Roman" w:hAnsi="Times New Roman" w:cs="Times New Roman"/>
          <w:sz w:val="24"/>
          <w:szCs w:val="24"/>
          <w:u w:val="single"/>
        </w:rPr>
        <w:t>Indivisión impuesta por el testador (art. 2330 CCC)</w:t>
      </w:r>
      <w:r w:rsidR="00436329" w:rsidRPr="00436329">
        <w:rPr>
          <w:rFonts w:ascii="Times New Roman" w:hAnsi="Times New Roman" w:cs="Times New Roman"/>
          <w:sz w:val="24"/>
          <w:szCs w:val="24"/>
        </w:rPr>
        <w:t xml:space="preserve"> </w:t>
      </w:r>
      <w:r w:rsidRPr="00436329">
        <w:rPr>
          <w:rFonts w:ascii="Times New Roman" w:hAnsi="Times New Roman" w:cs="Times New Roman"/>
          <w:sz w:val="24"/>
          <w:szCs w:val="24"/>
        </w:rPr>
        <w:t>El testador puede imponer a sus herederos (aún a los legitimarios) la indivisión de la herencia por un plazo no mayor a 10 años y en caso de haber menores de edad hasta que el último de ellos llegue a la mayoría de edad. El juez puede autorizar la división total o parcial del inmueble antes de vencido dicho plazo. La inscripción de la indivisión como su cancelación, sólo se registra por oficio judicial.</w:t>
      </w:r>
    </w:p>
    <w:p w:rsidR="003D38DB" w:rsidRPr="00436329" w:rsidRDefault="003D38DB" w:rsidP="00436329">
      <w:pPr>
        <w:pStyle w:val="Prrafodelista"/>
        <w:numPr>
          <w:ilvl w:val="0"/>
          <w:numId w:val="7"/>
        </w:numPr>
        <w:spacing w:after="0"/>
        <w:ind w:left="1418"/>
        <w:jc w:val="both"/>
        <w:rPr>
          <w:rFonts w:ascii="Times New Roman" w:hAnsi="Times New Roman" w:cs="Times New Roman"/>
          <w:sz w:val="24"/>
          <w:szCs w:val="24"/>
        </w:rPr>
      </w:pPr>
      <w:r w:rsidRPr="00436329">
        <w:rPr>
          <w:rFonts w:ascii="Times New Roman" w:hAnsi="Times New Roman" w:cs="Times New Roman"/>
          <w:sz w:val="24"/>
          <w:szCs w:val="24"/>
          <w:u w:val="single"/>
        </w:rPr>
        <w:t xml:space="preserve">Pacto de indivisión (art. 2331 CCC) </w:t>
      </w:r>
      <w:r w:rsidRPr="00436329">
        <w:rPr>
          <w:rFonts w:ascii="Times New Roman" w:hAnsi="Times New Roman" w:cs="Times New Roman"/>
          <w:sz w:val="24"/>
          <w:szCs w:val="24"/>
        </w:rPr>
        <w:t xml:space="preserve">Los herederos pueden convenir que la indivisión entre ellos dure total o parciamente por un plazo no mayor a 10 años. Estos convenios pueden ser renovados por igual plazo. Estos pactos se inscriben por oficio judicial o por escritura pública. Cualquier </w:t>
      </w:r>
      <w:proofErr w:type="spellStart"/>
      <w:r w:rsidRPr="00436329">
        <w:rPr>
          <w:rFonts w:ascii="Times New Roman" w:hAnsi="Times New Roman" w:cs="Times New Roman"/>
          <w:sz w:val="24"/>
          <w:szCs w:val="24"/>
        </w:rPr>
        <w:t>eherdero</w:t>
      </w:r>
      <w:proofErr w:type="spellEnd"/>
      <w:r w:rsidRPr="00436329">
        <w:rPr>
          <w:rFonts w:ascii="Times New Roman" w:hAnsi="Times New Roman" w:cs="Times New Roman"/>
          <w:sz w:val="24"/>
          <w:szCs w:val="24"/>
        </w:rPr>
        <w:t xml:space="preserve"> puede pedir al juez la división de la herencia antes del vencimiento del plazo por motivos justificados, el cese de la indivisión se anota por oficio judicial</w:t>
      </w:r>
      <w:r w:rsidR="000A1421" w:rsidRPr="00436329">
        <w:rPr>
          <w:rFonts w:ascii="Times New Roman" w:hAnsi="Times New Roman" w:cs="Times New Roman"/>
          <w:sz w:val="24"/>
          <w:szCs w:val="24"/>
        </w:rPr>
        <w:t xml:space="preserve"> o por escritura de protocolización de la resolución judicial</w:t>
      </w:r>
      <w:r w:rsidRPr="00436329">
        <w:rPr>
          <w:rFonts w:ascii="Times New Roman" w:hAnsi="Times New Roman" w:cs="Times New Roman"/>
          <w:sz w:val="24"/>
          <w:szCs w:val="24"/>
        </w:rPr>
        <w:t>.</w:t>
      </w:r>
    </w:p>
    <w:p w:rsidR="003D38DB" w:rsidRPr="00436329" w:rsidRDefault="003D38DB" w:rsidP="00F6678A">
      <w:pPr>
        <w:pStyle w:val="Prrafodelista"/>
        <w:numPr>
          <w:ilvl w:val="0"/>
          <w:numId w:val="7"/>
        </w:numPr>
        <w:spacing w:after="0"/>
        <w:ind w:left="1416"/>
        <w:jc w:val="both"/>
        <w:rPr>
          <w:rFonts w:ascii="Times New Roman" w:hAnsi="Times New Roman" w:cs="Times New Roman"/>
          <w:sz w:val="24"/>
          <w:szCs w:val="24"/>
        </w:rPr>
      </w:pPr>
      <w:r w:rsidRPr="00436329">
        <w:rPr>
          <w:rFonts w:ascii="Times New Roman" w:hAnsi="Times New Roman" w:cs="Times New Roman"/>
          <w:sz w:val="24"/>
          <w:szCs w:val="24"/>
          <w:u w:val="single"/>
        </w:rPr>
        <w:t>Oposición del cónyuge (art. 2332 CCC)</w:t>
      </w:r>
      <w:r w:rsidR="00436329" w:rsidRPr="00436329">
        <w:rPr>
          <w:rFonts w:ascii="Times New Roman" w:hAnsi="Times New Roman" w:cs="Times New Roman"/>
          <w:sz w:val="24"/>
          <w:szCs w:val="24"/>
        </w:rPr>
        <w:t xml:space="preserve"> </w:t>
      </w:r>
      <w:r w:rsidR="000A1421" w:rsidRPr="00436329">
        <w:rPr>
          <w:rFonts w:ascii="Times New Roman" w:hAnsi="Times New Roman" w:cs="Times New Roman"/>
          <w:sz w:val="24"/>
          <w:szCs w:val="24"/>
        </w:rPr>
        <w:t xml:space="preserve">3.1. </w:t>
      </w:r>
      <w:r w:rsidRPr="00436329">
        <w:rPr>
          <w:rFonts w:ascii="Times New Roman" w:hAnsi="Times New Roman" w:cs="Times New Roman"/>
          <w:sz w:val="24"/>
          <w:szCs w:val="24"/>
        </w:rPr>
        <w:t xml:space="preserve">El cónyuge supérstite puede oponerse a que se incluya en la partición el establecimiento comercial, industrial, agrícola, ganadero, minero o de otra índole que constituya una unidad económica de explotación. La indivisión se mantendrá por un plazo máximo de 10 años contados a partir de la muerte del causante </w:t>
      </w:r>
      <w:r w:rsidR="000A1421" w:rsidRPr="00436329">
        <w:rPr>
          <w:rFonts w:ascii="Times New Roman" w:hAnsi="Times New Roman" w:cs="Times New Roman"/>
          <w:sz w:val="24"/>
          <w:szCs w:val="24"/>
        </w:rPr>
        <w:t>pudiendo ser prorrogada por el juez a pedido del cónyuge sobreviviente hasta su fallecimiento. Este documento se inscribe por oficio judicial o por escritura de protocolización de la resolución judicial. Cualquiera de los herederos puede pedir al juez que cese la indivisión antes del plazo citado si existen causas graves o de manifiesta utilidad económica. El cese de la indivisión se anota por oficio judicial o por escritura de protocolización de la resolución judicial.</w:t>
      </w:r>
    </w:p>
    <w:p w:rsidR="000A1421" w:rsidRPr="00F6678A" w:rsidRDefault="000A1421" w:rsidP="00F6678A">
      <w:pPr>
        <w:spacing w:after="0"/>
        <w:ind w:left="1416"/>
        <w:jc w:val="both"/>
        <w:rPr>
          <w:rFonts w:ascii="Times New Roman" w:hAnsi="Times New Roman" w:cs="Times New Roman"/>
          <w:sz w:val="24"/>
          <w:szCs w:val="24"/>
        </w:rPr>
      </w:pPr>
      <w:r w:rsidRPr="00F6678A">
        <w:rPr>
          <w:rFonts w:ascii="Times New Roman" w:hAnsi="Times New Roman" w:cs="Times New Roman"/>
          <w:sz w:val="24"/>
          <w:szCs w:val="24"/>
        </w:rPr>
        <w:lastRenderedPageBreak/>
        <w:t>3.2. El cónyuge supérstite puede oponerse a que se incluya en la partición la vivienda que ha sido la residencia habitual de los cónyuges. El juez puede suspender la partición por un plazo que no exceda 10 años, pudiendo ser prorrogada por el juez a pedido del cónyuge sobreviviente hasta su fallecimiento. Este documento para ser inscripto deberá realizarse por oficio judicial o escritura pública. Cualquiera de los herederos puede pedir al juez que se realice la partición antes del plazo citado si existen causas graves o de manifiesta utilidad económica. El cese de la no partición se anota por oficio judicial o por escritura de protocolización de la resolución judicial.</w:t>
      </w:r>
    </w:p>
    <w:p w:rsidR="00E00A63" w:rsidRPr="00F6678A" w:rsidRDefault="00E00A63" w:rsidP="00436329">
      <w:pPr>
        <w:spacing w:after="0"/>
        <w:ind w:left="1418"/>
        <w:jc w:val="both"/>
        <w:rPr>
          <w:rFonts w:ascii="Times New Roman" w:hAnsi="Times New Roman" w:cs="Times New Roman"/>
          <w:sz w:val="24"/>
          <w:szCs w:val="24"/>
        </w:rPr>
      </w:pPr>
      <w:r w:rsidRPr="00F6678A">
        <w:rPr>
          <w:rFonts w:ascii="Times New Roman" w:hAnsi="Times New Roman" w:cs="Times New Roman"/>
          <w:sz w:val="24"/>
          <w:szCs w:val="24"/>
        </w:rPr>
        <w:t xml:space="preserve">4) </w:t>
      </w:r>
      <w:r w:rsidRPr="00F6678A">
        <w:rPr>
          <w:rFonts w:ascii="Times New Roman" w:hAnsi="Times New Roman" w:cs="Times New Roman"/>
          <w:sz w:val="24"/>
          <w:szCs w:val="24"/>
          <w:u w:val="single"/>
        </w:rPr>
        <w:t>Oposición de un heredero (art. 2333 CCC)</w:t>
      </w:r>
      <w:r w:rsidR="00436329">
        <w:rPr>
          <w:rFonts w:ascii="Times New Roman" w:hAnsi="Times New Roman" w:cs="Times New Roman"/>
          <w:sz w:val="24"/>
          <w:szCs w:val="24"/>
        </w:rPr>
        <w:t xml:space="preserve"> </w:t>
      </w:r>
      <w:r w:rsidRPr="00F6678A">
        <w:rPr>
          <w:rFonts w:ascii="Times New Roman" w:hAnsi="Times New Roman" w:cs="Times New Roman"/>
          <w:sz w:val="24"/>
          <w:szCs w:val="24"/>
        </w:rPr>
        <w:t xml:space="preserve">Un heredero puede oponerse a la inclusión en la partición de un establecimiento que constituya una unidad económica. </w:t>
      </w:r>
    </w:p>
    <w:p w:rsidR="00E00A63" w:rsidRPr="00F6678A" w:rsidRDefault="00E00A63" w:rsidP="00F6678A">
      <w:pPr>
        <w:spacing w:after="0"/>
        <w:jc w:val="both"/>
        <w:rPr>
          <w:rFonts w:ascii="Times New Roman" w:hAnsi="Times New Roman" w:cs="Times New Roman"/>
          <w:sz w:val="24"/>
          <w:szCs w:val="24"/>
        </w:rPr>
      </w:pPr>
      <w:r w:rsidRPr="00F6678A">
        <w:rPr>
          <w:rFonts w:ascii="Times New Roman" w:hAnsi="Times New Roman" w:cs="Times New Roman"/>
          <w:sz w:val="24"/>
          <w:szCs w:val="24"/>
        </w:rPr>
        <w:tab/>
      </w:r>
      <w:r w:rsidRPr="00F6678A">
        <w:rPr>
          <w:rFonts w:ascii="Times New Roman" w:hAnsi="Times New Roman" w:cs="Times New Roman"/>
          <w:sz w:val="24"/>
          <w:szCs w:val="24"/>
        </w:rPr>
        <w:tab/>
      </w:r>
      <w:r w:rsidRPr="00F6678A">
        <w:rPr>
          <w:rFonts w:ascii="Times New Roman" w:hAnsi="Times New Roman" w:cs="Times New Roman"/>
          <w:sz w:val="24"/>
          <w:szCs w:val="24"/>
        </w:rPr>
        <w:tab/>
      </w:r>
      <w:r w:rsidRPr="00F6678A">
        <w:rPr>
          <w:rFonts w:ascii="Times New Roman" w:hAnsi="Times New Roman" w:cs="Times New Roman"/>
          <w:sz w:val="24"/>
          <w:szCs w:val="24"/>
        </w:rPr>
        <w:tab/>
      </w:r>
      <w:r w:rsidR="00436329">
        <w:rPr>
          <w:rFonts w:ascii="Times New Roman" w:hAnsi="Times New Roman" w:cs="Times New Roman"/>
          <w:sz w:val="24"/>
          <w:szCs w:val="24"/>
        </w:rPr>
        <w:t>Que, l</w:t>
      </w:r>
      <w:r w:rsidRPr="00F6678A">
        <w:rPr>
          <w:rFonts w:ascii="Times New Roman" w:hAnsi="Times New Roman" w:cs="Times New Roman"/>
          <w:sz w:val="24"/>
          <w:szCs w:val="24"/>
        </w:rPr>
        <w:t>a no partición se mantendrá por un plazo máximo de 10 años contados a partir de la muerte del causante pudiendo ser prorrogada por el juez a pedido del heredero. Este documento se inscribe por oficio judicial o por escritura de protocolización de la resolución judicial. Cualquiera de los herederos puede pedir al juez que se realice la partición del inmueble antes del plazo citado si existen causas graves o de manifiesta utilidad económica. El cese de la cláusula de no partición se anota por oficio judicial o por escritura de protocolización de la resolución judicial.</w:t>
      </w:r>
    </w:p>
    <w:p w:rsidR="008238BC" w:rsidRPr="00F6678A" w:rsidRDefault="008238BC" w:rsidP="00F6678A">
      <w:pPr>
        <w:spacing w:after="0"/>
        <w:jc w:val="both"/>
        <w:rPr>
          <w:rFonts w:ascii="Times New Roman" w:hAnsi="Times New Roman" w:cs="Times New Roman"/>
          <w:sz w:val="24"/>
          <w:szCs w:val="24"/>
        </w:rPr>
      </w:pPr>
      <w:r w:rsidRPr="00F6678A">
        <w:rPr>
          <w:rFonts w:ascii="Times New Roman" w:hAnsi="Times New Roman" w:cs="Times New Roman"/>
          <w:sz w:val="24"/>
          <w:szCs w:val="24"/>
        </w:rPr>
        <w:tab/>
      </w:r>
      <w:r w:rsidRPr="00F6678A">
        <w:rPr>
          <w:rFonts w:ascii="Times New Roman" w:hAnsi="Times New Roman" w:cs="Times New Roman"/>
          <w:sz w:val="24"/>
          <w:szCs w:val="24"/>
        </w:rPr>
        <w:tab/>
      </w:r>
      <w:r w:rsidRPr="00F6678A">
        <w:rPr>
          <w:rFonts w:ascii="Times New Roman" w:hAnsi="Times New Roman" w:cs="Times New Roman"/>
          <w:sz w:val="24"/>
          <w:szCs w:val="24"/>
        </w:rPr>
        <w:tab/>
      </w:r>
      <w:r w:rsidRPr="00F6678A">
        <w:rPr>
          <w:rFonts w:ascii="Times New Roman" w:hAnsi="Times New Roman" w:cs="Times New Roman"/>
          <w:sz w:val="24"/>
          <w:szCs w:val="24"/>
        </w:rPr>
        <w:tab/>
        <w:t>Que en uso de las atribuciones conferidas por el Art. 36 inc. d) del Dto. 306/69</w:t>
      </w:r>
    </w:p>
    <w:p w:rsidR="006D3800" w:rsidRDefault="006D3800" w:rsidP="00B6019B">
      <w:pPr>
        <w:spacing w:after="0"/>
        <w:jc w:val="center"/>
        <w:rPr>
          <w:rFonts w:ascii="Times New Roman" w:hAnsi="Times New Roman" w:cs="Times New Roman"/>
          <w:b/>
          <w:sz w:val="24"/>
          <w:szCs w:val="24"/>
        </w:rPr>
      </w:pPr>
    </w:p>
    <w:p w:rsidR="008238BC" w:rsidRPr="00B6019B" w:rsidRDefault="008238BC" w:rsidP="00B6019B">
      <w:pPr>
        <w:spacing w:after="0"/>
        <w:jc w:val="center"/>
        <w:rPr>
          <w:rFonts w:ascii="Times New Roman" w:hAnsi="Times New Roman" w:cs="Times New Roman"/>
          <w:b/>
          <w:sz w:val="24"/>
          <w:szCs w:val="24"/>
        </w:rPr>
      </w:pPr>
      <w:r w:rsidRPr="00B6019B">
        <w:rPr>
          <w:rFonts w:ascii="Times New Roman" w:hAnsi="Times New Roman" w:cs="Times New Roman"/>
          <w:b/>
          <w:sz w:val="24"/>
          <w:szCs w:val="24"/>
        </w:rPr>
        <w:t>LA DIRECTORA DEL REGISTRO DE LA PROPIEDAD INMUEBLE DEL CHACO</w:t>
      </w:r>
    </w:p>
    <w:p w:rsidR="008238BC" w:rsidRPr="00B6019B" w:rsidRDefault="008238BC" w:rsidP="00B6019B">
      <w:pPr>
        <w:spacing w:after="0"/>
        <w:jc w:val="center"/>
        <w:rPr>
          <w:rFonts w:ascii="Times New Roman" w:hAnsi="Times New Roman" w:cs="Times New Roman"/>
          <w:sz w:val="24"/>
          <w:szCs w:val="24"/>
          <w:u w:val="single"/>
        </w:rPr>
      </w:pPr>
      <w:r w:rsidRPr="00B6019B">
        <w:rPr>
          <w:rFonts w:ascii="Times New Roman" w:hAnsi="Times New Roman" w:cs="Times New Roman"/>
          <w:b/>
          <w:sz w:val="24"/>
          <w:szCs w:val="24"/>
          <w:u w:val="single"/>
        </w:rPr>
        <w:t>DISPONE</w:t>
      </w:r>
    </w:p>
    <w:p w:rsidR="008238BC" w:rsidRPr="00F6678A" w:rsidRDefault="008238BC" w:rsidP="00F6678A">
      <w:pPr>
        <w:spacing w:after="0"/>
        <w:jc w:val="both"/>
        <w:rPr>
          <w:rFonts w:ascii="Times New Roman" w:hAnsi="Times New Roman" w:cs="Times New Roman"/>
          <w:sz w:val="24"/>
          <w:szCs w:val="24"/>
        </w:rPr>
      </w:pPr>
      <w:r w:rsidRPr="00F6678A">
        <w:rPr>
          <w:rFonts w:ascii="Times New Roman" w:hAnsi="Times New Roman" w:cs="Times New Roman"/>
          <w:sz w:val="24"/>
          <w:szCs w:val="24"/>
        </w:rPr>
        <w:t xml:space="preserve">ART. 1: INSCRIBIR, las </w:t>
      </w:r>
      <w:r w:rsidR="00E00A63" w:rsidRPr="00F6678A">
        <w:rPr>
          <w:rFonts w:ascii="Times New Roman" w:hAnsi="Times New Roman" w:cs="Times New Roman"/>
          <w:sz w:val="24"/>
          <w:szCs w:val="24"/>
        </w:rPr>
        <w:t xml:space="preserve">publicidades con vocación registral, que no constituyen, modifican o extinguen </w:t>
      </w:r>
      <w:r w:rsidR="006D3800">
        <w:rPr>
          <w:rFonts w:ascii="Times New Roman" w:hAnsi="Times New Roman" w:cs="Times New Roman"/>
          <w:sz w:val="24"/>
          <w:szCs w:val="24"/>
        </w:rPr>
        <w:t>derechos reales sobre inmuebles</w:t>
      </w:r>
      <w:r w:rsidR="00E00A63" w:rsidRPr="00F6678A">
        <w:rPr>
          <w:rFonts w:ascii="Times New Roman" w:hAnsi="Times New Roman" w:cs="Times New Roman"/>
          <w:sz w:val="24"/>
          <w:szCs w:val="24"/>
        </w:rPr>
        <w:t>, por rogación del interesado,</w:t>
      </w:r>
      <w:r w:rsidRPr="00F6678A">
        <w:rPr>
          <w:rFonts w:ascii="Times New Roman" w:hAnsi="Times New Roman" w:cs="Times New Roman"/>
          <w:sz w:val="24"/>
          <w:szCs w:val="24"/>
        </w:rPr>
        <w:t xml:space="preserve"> a partir del 1 de agosto de 2015, conforme lo dispuesto en la presente Disposición.</w:t>
      </w:r>
    </w:p>
    <w:p w:rsidR="008238BC" w:rsidRPr="00F6678A" w:rsidRDefault="008238BC" w:rsidP="00F6678A">
      <w:pPr>
        <w:spacing w:after="0"/>
        <w:jc w:val="both"/>
        <w:rPr>
          <w:rFonts w:ascii="Times New Roman" w:hAnsi="Times New Roman" w:cs="Times New Roman"/>
          <w:sz w:val="24"/>
          <w:szCs w:val="24"/>
        </w:rPr>
      </w:pPr>
      <w:r w:rsidRPr="00F6678A">
        <w:rPr>
          <w:rFonts w:ascii="Times New Roman" w:hAnsi="Times New Roman" w:cs="Times New Roman"/>
          <w:sz w:val="24"/>
          <w:szCs w:val="24"/>
        </w:rPr>
        <w:t>ART. 2: NOTIFIQUESE, regístrese, publíquese en el Boletín Oficial y archívese.</w:t>
      </w:r>
    </w:p>
    <w:p w:rsidR="008238BC" w:rsidRPr="00F6678A" w:rsidRDefault="008238BC" w:rsidP="00F6678A">
      <w:pPr>
        <w:spacing w:after="0"/>
        <w:jc w:val="both"/>
        <w:rPr>
          <w:rFonts w:ascii="Times New Roman" w:hAnsi="Times New Roman" w:cs="Times New Roman"/>
          <w:sz w:val="24"/>
          <w:szCs w:val="24"/>
        </w:rPr>
      </w:pPr>
    </w:p>
    <w:p w:rsidR="008238BC" w:rsidRPr="00B6019B" w:rsidRDefault="00B6019B" w:rsidP="00F6678A">
      <w:pPr>
        <w:spacing w:after="0"/>
        <w:jc w:val="both"/>
        <w:rPr>
          <w:rFonts w:ascii="Times New Roman" w:hAnsi="Times New Roman" w:cs="Times New Roman"/>
          <w:b/>
          <w:sz w:val="24"/>
          <w:szCs w:val="24"/>
          <w:u w:val="single"/>
        </w:rPr>
      </w:pPr>
      <w:r w:rsidRPr="00B6019B">
        <w:rPr>
          <w:rFonts w:ascii="Times New Roman" w:hAnsi="Times New Roman" w:cs="Times New Roman"/>
          <w:b/>
          <w:sz w:val="24"/>
          <w:szCs w:val="24"/>
          <w:u w:val="single"/>
        </w:rPr>
        <w:t>DISPOSICIÓN TÉCNICO REGISTRAL N°</w:t>
      </w:r>
      <w:r w:rsidR="006D3800">
        <w:rPr>
          <w:rFonts w:ascii="Times New Roman" w:hAnsi="Times New Roman" w:cs="Times New Roman"/>
          <w:b/>
          <w:sz w:val="24"/>
          <w:szCs w:val="24"/>
          <w:u w:val="single"/>
        </w:rPr>
        <w:t>17/2015.-</w:t>
      </w:r>
    </w:p>
    <w:p w:rsidR="00E45102" w:rsidRDefault="00E45102"/>
    <w:p w:rsidR="008B6186" w:rsidRDefault="008B6186" w:rsidP="008B6186">
      <w:pPr>
        <w:spacing w:after="0"/>
        <w:ind w:left="3828"/>
        <w:jc w:val="center"/>
        <w:rPr>
          <w:rFonts w:ascii="Times New Roman" w:hAnsi="Times New Roman" w:cs="Times New Roman"/>
        </w:rPr>
      </w:pPr>
      <w:r>
        <w:rPr>
          <w:rFonts w:ascii="Times New Roman" w:hAnsi="Times New Roman" w:cs="Times New Roman"/>
        </w:rPr>
        <w:t>LILIA NOEMI DIEZ</w:t>
      </w:r>
    </w:p>
    <w:p w:rsidR="008B6186" w:rsidRDefault="008B6186" w:rsidP="008B6186">
      <w:pPr>
        <w:spacing w:after="0"/>
        <w:ind w:left="3828"/>
        <w:jc w:val="center"/>
        <w:rPr>
          <w:rFonts w:ascii="Times New Roman" w:hAnsi="Times New Roman" w:cs="Times New Roman"/>
        </w:rPr>
      </w:pPr>
      <w:r>
        <w:rPr>
          <w:rFonts w:ascii="Times New Roman" w:hAnsi="Times New Roman" w:cs="Times New Roman"/>
        </w:rPr>
        <w:t>ABOGADA-ESCRIBANA</w:t>
      </w:r>
    </w:p>
    <w:p w:rsidR="008B6186" w:rsidRDefault="008B6186" w:rsidP="008B6186">
      <w:pPr>
        <w:spacing w:after="0"/>
        <w:ind w:left="3828"/>
        <w:jc w:val="center"/>
        <w:rPr>
          <w:rFonts w:ascii="Times New Roman" w:hAnsi="Times New Roman" w:cs="Times New Roman"/>
        </w:rPr>
      </w:pPr>
      <w:r>
        <w:rPr>
          <w:rFonts w:ascii="Times New Roman" w:hAnsi="Times New Roman" w:cs="Times New Roman"/>
        </w:rPr>
        <w:t>DIRECTORA</w:t>
      </w:r>
    </w:p>
    <w:p w:rsidR="008B6186" w:rsidRDefault="008B6186" w:rsidP="008B6186">
      <w:pPr>
        <w:spacing w:after="0"/>
        <w:ind w:left="3828"/>
        <w:jc w:val="center"/>
        <w:rPr>
          <w:rFonts w:ascii="Times New Roman" w:hAnsi="Times New Roman" w:cs="Times New Roman"/>
        </w:rPr>
      </w:pPr>
      <w:r>
        <w:rPr>
          <w:rFonts w:ascii="Times New Roman" w:hAnsi="Times New Roman" w:cs="Times New Roman"/>
        </w:rPr>
        <w:t>REGISTRO DE LA PROPIEDAD INMUEBLE</w:t>
      </w:r>
    </w:p>
    <w:p w:rsidR="008B6186" w:rsidRDefault="008B6186" w:rsidP="008B6186">
      <w:pPr>
        <w:spacing w:after="0" w:line="240" w:lineRule="auto"/>
        <w:jc w:val="center"/>
        <w:rPr>
          <w:rFonts w:ascii="Times New Roman" w:hAnsi="Times New Roman" w:cs="Times New Roman"/>
        </w:rPr>
      </w:pPr>
    </w:p>
    <w:p w:rsidR="008B6186" w:rsidRDefault="008B6186"/>
    <w:sectPr w:rsidR="008B6186" w:rsidSect="007316DD">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69D"/>
    <w:multiLevelType w:val="hybridMultilevel"/>
    <w:tmpl w:val="2F94A65C"/>
    <w:lvl w:ilvl="0" w:tplc="612C2D2A">
      <w:start w:val="1"/>
      <w:numFmt w:val="decimal"/>
      <w:lvlText w:val="%1)"/>
      <w:lvlJc w:val="left"/>
      <w:pPr>
        <w:ind w:left="1425" w:hanging="360"/>
      </w:pPr>
      <w:rPr>
        <w:rFonts w:hint="default"/>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1">
    <w:nsid w:val="081838F7"/>
    <w:multiLevelType w:val="hybridMultilevel"/>
    <w:tmpl w:val="AC6E9F6A"/>
    <w:lvl w:ilvl="0" w:tplc="A43616F2">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nsid w:val="348F15BD"/>
    <w:multiLevelType w:val="hybridMultilevel"/>
    <w:tmpl w:val="9050C39A"/>
    <w:lvl w:ilvl="0" w:tplc="23D06100">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
    <w:nsid w:val="426E383A"/>
    <w:multiLevelType w:val="hybridMultilevel"/>
    <w:tmpl w:val="068C8798"/>
    <w:lvl w:ilvl="0" w:tplc="9DEE5ECA">
      <w:start w:val="1"/>
      <w:numFmt w:val="decimal"/>
      <w:lvlText w:val="%1)"/>
      <w:lvlJc w:val="left"/>
      <w:pPr>
        <w:ind w:left="1425" w:hanging="360"/>
      </w:pPr>
      <w:rPr>
        <w:rFonts w:hint="default"/>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4">
    <w:nsid w:val="50D77C4E"/>
    <w:multiLevelType w:val="hybridMultilevel"/>
    <w:tmpl w:val="F050E126"/>
    <w:lvl w:ilvl="0" w:tplc="70143642">
      <w:start w:val="1"/>
      <w:numFmt w:val="decimal"/>
      <w:lvlText w:val="%1)"/>
      <w:lvlJc w:val="left"/>
      <w:pPr>
        <w:ind w:left="1785" w:hanging="360"/>
      </w:pPr>
      <w:rPr>
        <w:rFonts w:hint="default"/>
      </w:r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5">
    <w:nsid w:val="5B115F2B"/>
    <w:multiLevelType w:val="hybridMultilevel"/>
    <w:tmpl w:val="DAA211F0"/>
    <w:lvl w:ilvl="0" w:tplc="CD84EEBA">
      <w:start w:val="1"/>
      <w:numFmt w:val="decimal"/>
      <w:lvlText w:val="%1)"/>
      <w:lvlJc w:val="left"/>
      <w:pPr>
        <w:ind w:left="1425" w:hanging="360"/>
      </w:pPr>
      <w:rPr>
        <w:rFonts w:hint="default"/>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6">
    <w:nsid w:val="76340A8C"/>
    <w:multiLevelType w:val="hybridMultilevel"/>
    <w:tmpl w:val="8CD07EBA"/>
    <w:lvl w:ilvl="0" w:tplc="937A2DBA">
      <w:start w:val="1"/>
      <w:numFmt w:val="decimal"/>
      <w:lvlText w:val="%1)"/>
      <w:lvlJc w:val="left"/>
      <w:pPr>
        <w:ind w:left="3195"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38BC"/>
    <w:rsid w:val="000A1421"/>
    <w:rsid w:val="00190DBF"/>
    <w:rsid w:val="001A2EBD"/>
    <w:rsid w:val="003D38DB"/>
    <w:rsid w:val="00436329"/>
    <w:rsid w:val="004B06FE"/>
    <w:rsid w:val="005A3A1E"/>
    <w:rsid w:val="00627CC0"/>
    <w:rsid w:val="006D3800"/>
    <w:rsid w:val="006E7008"/>
    <w:rsid w:val="007316DD"/>
    <w:rsid w:val="007A16F6"/>
    <w:rsid w:val="008238BC"/>
    <w:rsid w:val="0089387D"/>
    <w:rsid w:val="008B6186"/>
    <w:rsid w:val="009559B7"/>
    <w:rsid w:val="00A877FB"/>
    <w:rsid w:val="00B6019B"/>
    <w:rsid w:val="00BB7B68"/>
    <w:rsid w:val="00DE3ADB"/>
    <w:rsid w:val="00E00A63"/>
    <w:rsid w:val="00E45102"/>
    <w:rsid w:val="00F6678A"/>
    <w:rsid w:val="00F766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BC"/>
  </w:style>
  <w:style w:type="paragraph" w:styleId="Ttulo6">
    <w:name w:val="heading 6"/>
    <w:basedOn w:val="Normal"/>
    <w:next w:val="Normal"/>
    <w:link w:val="Ttulo6Car"/>
    <w:qFormat/>
    <w:rsid w:val="006D3800"/>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8BC"/>
    <w:pPr>
      <w:ind w:left="720"/>
      <w:contextualSpacing/>
    </w:pPr>
  </w:style>
  <w:style w:type="character" w:customStyle="1" w:styleId="Ttulo6Car">
    <w:name w:val="Título 6 Car"/>
    <w:basedOn w:val="Fuentedeprrafopredeter"/>
    <w:link w:val="Ttulo6"/>
    <w:rsid w:val="006D3800"/>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29352810">
      <w:bodyDiv w:val="1"/>
      <w:marLeft w:val="0"/>
      <w:marRight w:val="0"/>
      <w:marTop w:val="0"/>
      <w:marBottom w:val="0"/>
      <w:divBdr>
        <w:top w:val="none" w:sz="0" w:space="0" w:color="auto"/>
        <w:left w:val="none" w:sz="0" w:space="0" w:color="auto"/>
        <w:bottom w:val="none" w:sz="0" w:space="0" w:color="auto"/>
        <w:right w:val="none" w:sz="0" w:space="0" w:color="auto"/>
      </w:divBdr>
    </w:div>
    <w:div w:id="6871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8</cp:revision>
  <cp:lastPrinted>2015-08-07T10:18:00Z</cp:lastPrinted>
  <dcterms:created xsi:type="dcterms:W3CDTF">2015-07-17T01:41:00Z</dcterms:created>
  <dcterms:modified xsi:type="dcterms:W3CDTF">2015-10-27T11:01:00Z</dcterms:modified>
</cp:coreProperties>
</file>