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F" w:rsidRDefault="00A048DF" w:rsidP="00A048DF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A048DF" w:rsidRDefault="00BC4EB9" w:rsidP="00A048DF">
      <w:pPr>
        <w:pStyle w:val="Ttulo6"/>
        <w:rPr>
          <w:rFonts w:ascii="Arial" w:hAnsi="Arial" w:cs="Arial"/>
          <w:b/>
        </w:rPr>
      </w:pPr>
      <w:r w:rsidRPr="00BC4E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105" r:id="rId6"/>
        </w:pict>
      </w:r>
      <w:r w:rsidR="00A048DF">
        <w:rPr>
          <w:rFonts w:ascii="Arial" w:hAnsi="Arial" w:cs="Arial"/>
          <w:b/>
        </w:rPr>
        <w:t>Ministerio</w:t>
      </w:r>
      <w:r w:rsidR="00B61F2A">
        <w:rPr>
          <w:rFonts w:ascii="Arial" w:hAnsi="Arial" w:cs="Arial"/>
          <w:b/>
        </w:rPr>
        <w:t xml:space="preserve"> de Gobierno, Justicia y Seguridad</w:t>
      </w:r>
    </w:p>
    <w:p w:rsidR="00A048DF" w:rsidRDefault="00A048DF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A048DF" w:rsidRDefault="00A048DF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813" w:rsidRPr="00A80C46" w:rsidRDefault="00471813" w:rsidP="00471813">
      <w:pPr>
        <w:ind w:right="51"/>
        <w:jc w:val="center"/>
        <w:rPr>
          <w:rFonts w:ascii="Times New Roman" w:hAnsi="Times New Roman" w:cs="Times New Roman"/>
        </w:rPr>
      </w:pPr>
      <w:r w:rsidRPr="00A80C46">
        <w:rPr>
          <w:rFonts w:ascii="Times New Roman" w:hAnsi="Times New Roman" w:cs="Times New Roman"/>
          <w:i/>
          <w:iCs/>
        </w:rPr>
        <w:t>2015 –Año de las personas con discapacidad, por una sociedad inclusiva – Ley 7528.-</w:t>
      </w:r>
    </w:p>
    <w:p w:rsidR="00501144" w:rsidRPr="00A048DF" w:rsidRDefault="00501144" w:rsidP="00A04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9A3140">
        <w:rPr>
          <w:rFonts w:ascii="Times New Roman" w:hAnsi="Times New Roman" w:cs="Times New Roman"/>
          <w:sz w:val="24"/>
          <w:szCs w:val="24"/>
        </w:rPr>
        <w:t>17</w:t>
      </w:r>
      <w:r w:rsidRPr="00A048DF">
        <w:rPr>
          <w:rFonts w:ascii="Times New Roman" w:hAnsi="Times New Roman" w:cs="Times New Roman"/>
          <w:sz w:val="24"/>
          <w:szCs w:val="24"/>
        </w:rPr>
        <w:t xml:space="preserve"> de julio de 2015</w:t>
      </w:r>
      <w:r w:rsidR="009A3140">
        <w:rPr>
          <w:rFonts w:ascii="Times New Roman" w:hAnsi="Times New Roman" w:cs="Times New Roman"/>
          <w:sz w:val="24"/>
          <w:szCs w:val="24"/>
        </w:rPr>
        <w:t>.-</w:t>
      </w: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A048DF">
        <w:rPr>
          <w:rFonts w:ascii="Times New Roman" w:hAnsi="Times New Roman" w:cs="Times New Roman"/>
          <w:sz w:val="24"/>
          <w:szCs w:val="24"/>
        </w:rPr>
        <w:t>: La sanción de las leyes 26994y 27077, de aprobación del Código Civil y Comercial de la Nación y puesta en vigencia del mismo a parti</w:t>
      </w:r>
      <w:r w:rsidR="003B7E47" w:rsidRPr="00A048DF">
        <w:rPr>
          <w:rFonts w:ascii="Times New Roman" w:hAnsi="Times New Roman" w:cs="Times New Roman"/>
          <w:sz w:val="24"/>
          <w:szCs w:val="24"/>
        </w:rPr>
        <w:t>r del 1 de agosto del corrien</w:t>
      </w:r>
      <w:r w:rsidRPr="00A048DF">
        <w:rPr>
          <w:rFonts w:ascii="Times New Roman" w:hAnsi="Times New Roman" w:cs="Times New Roman"/>
          <w:sz w:val="24"/>
          <w:szCs w:val="24"/>
        </w:rPr>
        <w:t>te respectivamente y,</w:t>
      </w: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A048DF">
        <w:rPr>
          <w:rFonts w:ascii="Times New Roman" w:hAnsi="Times New Roman" w:cs="Times New Roman"/>
          <w:sz w:val="24"/>
          <w:szCs w:val="24"/>
        </w:rPr>
        <w:t>: Que la aprobación del código de fondo, exigió a este organismo proceder al estudio y análisis del mismo en forma exhaustiva para poder precisar así la vigencia de la normativa registral.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Que las reformas del Código Civil y Comercial de la Nación, con incidencia registral, será obligatoria para los documentos autorizados a partir del 1 de agosto del corriente.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Que el nuevo Código Civil y Comercial de la Nación mantiene los lineamientos generales en cuanto a la registración del uso (arts. 2154 a 2157 CCC).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 xml:space="preserve">Que la inscripción de la escritura </w:t>
      </w:r>
      <w:r w:rsidR="005D7949">
        <w:rPr>
          <w:rFonts w:ascii="Times New Roman" w:hAnsi="Times New Roman" w:cs="Times New Roman"/>
          <w:sz w:val="24"/>
          <w:szCs w:val="24"/>
        </w:rPr>
        <w:t xml:space="preserve">por la que se </w:t>
      </w:r>
      <w:r w:rsidRPr="00A048DF">
        <w:rPr>
          <w:rFonts w:ascii="Times New Roman" w:hAnsi="Times New Roman" w:cs="Times New Roman"/>
          <w:sz w:val="24"/>
          <w:szCs w:val="24"/>
        </w:rPr>
        <w:t xml:space="preserve">constituye el derecho real de uso, sólo es posible realizarla a favor de personas humanas. 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Que es necesario determinar los cambios:</w:t>
      </w:r>
    </w:p>
    <w:p w:rsidR="00501144" w:rsidRPr="00A048DF" w:rsidRDefault="00501144" w:rsidP="005D794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PLAZO DE DURACION DEL USO A FAVOR DE PERSONAS HUMANAS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 xml:space="preserve">En todos los casos el límite máximo de duración del uso está determinado por la vida del primer usuario y no por la de los sucesivos usuarios. Su extinción deberá rogarse expresamente. También la escritura puede expresar un plazo de duración. </w:t>
      </w:r>
    </w:p>
    <w:p w:rsidR="00501144" w:rsidRPr="005D7949" w:rsidRDefault="00501144" w:rsidP="005D794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949">
        <w:rPr>
          <w:rFonts w:ascii="Times New Roman" w:hAnsi="Times New Roman" w:cs="Times New Roman"/>
          <w:sz w:val="24"/>
          <w:szCs w:val="24"/>
        </w:rPr>
        <w:t>TRANSMISION DE USUFRUCTO:</w:t>
      </w:r>
    </w:p>
    <w:p w:rsidR="005D7949" w:rsidRDefault="00EF3B1C" w:rsidP="005D7949">
      <w:pPr>
        <w:pStyle w:val="Prrafodelist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 xml:space="preserve">Son susceptibles de registración las escrituras de transmisión del derecho real de uso por aplicación de las normas supletorias del usufructo (arts. 1906 y 2155 CC), </w:t>
      </w:r>
      <w:r w:rsidR="00501144" w:rsidRPr="00A048DF">
        <w:rPr>
          <w:rFonts w:ascii="Times New Roman" w:hAnsi="Times New Roman" w:cs="Times New Roman"/>
          <w:sz w:val="24"/>
          <w:szCs w:val="24"/>
        </w:rPr>
        <w:t xml:space="preserve">para lo cual se debe requerir la expedición de certificado de dominio e inhibición general de bienes por el usufructuario (art. 23 ley 17801), las que se inscribirán en la columna b) de la matrícula, </w:t>
      </w:r>
      <w:r w:rsidRPr="00A048DF">
        <w:rPr>
          <w:rFonts w:ascii="Times New Roman" w:hAnsi="Times New Roman" w:cs="Times New Roman"/>
          <w:sz w:val="24"/>
          <w:szCs w:val="24"/>
        </w:rPr>
        <w:t xml:space="preserve">vinculando </w:t>
      </w:r>
      <w:r w:rsidR="00501144" w:rsidRPr="00A048DF">
        <w:rPr>
          <w:rFonts w:ascii="Times New Roman" w:hAnsi="Times New Roman" w:cs="Times New Roman"/>
          <w:sz w:val="24"/>
          <w:szCs w:val="24"/>
        </w:rPr>
        <w:t xml:space="preserve">el </w:t>
      </w:r>
      <w:r w:rsidRPr="00A048DF">
        <w:rPr>
          <w:rFonts w:ascii="Times New Roman" w:hAnsi="Times New Roman" w:cs="Times New Roman"/>
          <w:sz w:val="24"/>
          <w:szCs w:val="24"/>
        </w:rPr>
        <w:t>asiento en el que figure el usu</w:t>
      </w:r>
      <w:r w:rsidR="00501144" w:rsidRPr="00A048DF">
        <w:rPr>
          <w:rFonts w:ascii="Times New Roman" w:hAnsi="Times New Roman" w:cs="Times New Roman"/>
          <w:sz w:val="24"/>
          <w:szCs w:val="24"/>
        </w:rPr>
        <w:t>ario-</w:t>
      </w:r>
      <w:r w:rsidRPr="00A048DF">
        <w:rPr>
          <w:rFonts w:ascii="Times New Roman" w:hAnsi="Times New Roman" w:cs="Times New Roman"/>
          <w:sz w:val="24"/>
          <w:szCs w:val="24"/>
        </w:rPr>
        <w:t xml:space="preserve">transmitido con en que figure el usuario </w:t>
      </w:r>
      <w:r w:rsidR="005D7949">
        <w:rPr>
          <w:rFonts w:ascii="Times New Roman" w:hAnsi="Times New Roman" w:cs="Times New Roman"/>
          <w:sz w:val="24"/>
          <w:szCs w:val="24"/>
        </w:rPr>
        <w:t>transmitente.</w:t>
      </w:r>
    </w:p>
    <w:p w:rsidR="00501144" w:rsidRPr="005D7949" w:rsidRDefault="00501144" w:rsidP="005D7949">
      <w:pPr>
        <w:pStyle w:val="Prrafodelist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949">
        <w:rPr>
          <w:rFonts w:ascii="Times New Roman" w:hAnsi="Times New Roman" w:cs="Times New Roman"/>
          <w:sz w:val="24"/>
          <w:szCs w:val="24"/>
        </w:rPr>
        <w:t>Se registran los oficios o las escrituras que protocolicen una subasta de us</w:t>
      </w:r>
      <w:r w:rsidR="00EF3B1C" w:rsidRPr="005D7949">
        <w:rPr>
          <w:rFonts w:ascii="Times New Roman" w:hAnsi="Times New Roman" w:cs="Times New Roman"/>
          <w:sz w:val="24"/>
          <w:szCs w:val="24"/>
        </w:rPr>
        <w:t>o (art. 2157 y 2155</w:t>
      </w:r>
      <w:r w:rsidRPr="005D7949">
        <w:rPr>
          <w:rFonts w:ascii="Times New Roman" w:hAnsi="Times New Roman" w:cs="Times New Roman"/>
          <w:sz w:val="24"/>
          <w:szCs w:val="24"/>
        </w:rPr>
        <w:t xml:space="preserve"> CCC), los que se inscribirán en la columna b) de la matrícula y el registrador cancelará de oficio el asi</w:t>
      </w:r>
      <w:r w:rsidR="00EF3B1C" w:rsidRPr="005D7949">
        <w:rPr>
          <w:rFonts w:ascii="Times New Roman" w:hAnsi="Times New Roman" w:cs="Times New Roman"/>
          <w:sz w:val="24"/>
          <w:szCs w:val="24"/>
        </w:rPr>
        <w:t>ento en el que figure como usu</w:t>
      </w:r>
      <w:r w:rsidRPr="005D7949">
        <w:rPr>
          <w:rFonts w:ascii="Times New Roman" w:hAnsi="Times New Roman" w:cs="Times New Roman"/>
          <w:sz w:val="24"/>
          <w:szCs w:val="24"/>
        </w:rPr>
        <w:t xml:space="preserve">ario el subastado. También </w:t>
      </w:r>
      <w:r w:rsidRPr="005D7949">
        <w:rPr>
          <w:rFonts w:ascii="Times New Roman" w:hAnsi="Times New Roman" w:cs="Times New Roman"/>
          <w:sz w:val="24"/>
          <w:szCs w:val="24"/>
        </w:rPr>
        <w:lastRenderedPageBreak/>
        <w:t>cancelará</w:t>
      </w:r>
      <w:r w:rsidR="00EF3B1C" w:rsidRPr="005D7949">
        <w:rPr>
          <w:rFonts w:ascii="Times New Roman" w:hAnsi="Times New Roman" w:cs="Times New Roman"/>
          <w:sz w:val="24"/>
          <w:szCs w:val="24"/>
        </w:rPr>
        <w:t>n</w:t>
      </w:r>
      <w:r w:rsidRPr="005D7949">
        <w:rPr>
          <w:rFonts w:ascii="Times New Roman" w:hAnsi="Times New Roman" w:cs="Times New Roman"/>
          <w:sz w:val="24"/>
          <w:szCs w:val="24"/>
        </w:rPr>
        <w:t xml:space="preserve"> de oficio las medidas cautelare</w:t>
      </w:r>
      <w:r w:rsidR="00EF3B1C" w:rsidRPr="005D7949">
        <w:rPr>
          <w:rFonts w:ascii="Times New Roman" w:hAnsi="Times New Roman" w:cs="Times New Roman"/>
          <w:sz w:val="24"/>
          <w:szCs w:val="24"/>
        </w:rPr>
        <w:t>s que recaigan sobre el us</w:t>
      </w:r>
      <w:r w:rsidRPr="005D7949">
        <w:rPr>
          <w:rFonts w:ascii="Times New Roman" w:hAnsi="Times New Roman" w:cs="Times New Roman"/>
          <w:sz w:val="24"/>
          <w:szCs w:val="24"/>
        </w:rPr>
        <w:t>o y no sobre el dominio</w:t>
      </w:r>
    </w:p>
    <w:p w:rsidR="00501144" w:rsidRPr="00A048DF" w:rsidRDefault="00501144" w:rsidP="00A048DF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Que en uso de las atribuciones conferidas por el Art. 36 inc. d) del Dto. 306/69</w:t>
      </w:r>
    </w:p>
    <w:p w:rsidR="009A3140" w:rsidRDefault="009A3140" w:rsidP="00A0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44" w:rsidRPr="00A048DF" w:rsidRDefault="00501144" w:rsidP="00A04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DF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501144" w:rsidRPr="00A048DF" w:rsidRDefault="00501144" w:rsidP="00A048D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8DF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ART. 1: INSCRIBIR, las escrituras de</w:t>
      </w:r>
      <w:r w:rsidR="00EF3B1C" w:rsidRPr="00A048DF">
        <w:rPr>
          <w:rFonts w:ascii="Times New Roman" w:hAnsi="Times New Roman" w:cs="Times New Roman"/>
          <w:sz w:val="24"/>
          <w:szCs w:val="24"/>
        </w:rPr>
        <w:t xml:space="preserve"> constitución de derecho real de</w:t>
      </w:r>
      <w:r w:rsidRPr="00A048DF">
        <w:rPr>
          <w:rFonts w:ascii="Times New Roman" w:hAnsi="Times New Roman" w:cs="Times New Roman"/>
          <w:sz w:val="24"/>
          <w:szCs w:val="24"/>
        </w:rPr>
        <w:t xml:space="preserve"> uso a partir del 1 de agosto de 2015, conforme lo dispuesto en la presente Disposición.</w:t>
      </w: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DF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144" w:rsidRPr="00A048DF" w:rsidRDefault="00501144" w:rsidP="00A0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144" w:rsidRPr="00A048DF" w:rsidRDefault="00A048DF" w:rsidP="00A04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DF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9A3140">
        <w:rPr>
          <w:rFonts w:ascii="Times New Roman" w:hAnsi="Times New Roman" w:cs="Times New Roman"/>
          <w:b/>
          <w:sz w:val="24"/>
          <w:szCs w:val="24"/>
          <w:u w:val="single"/>
        </w:rPr>
        <w:t>20/2015.-</w:t>
      </w:r>
    </w:p>
    <w:p w:rsidR="00E45102" w:rsidRDefault="00E45102"/>
    <w:p w:rsidR="004C4271" w:rsidRDefault="004C4271" w:rsidP="004C4271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4C4271" w:rsidRDefault="004C4271" w:rsidP="004C4271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4C4271" w:rsidRDefault="004C4271" w:rsidP="004C4271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4C4271" w:rsidRDefault="004C4271" w:rsidP="004C4271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4C4271" w:rsidRDefault="004C4271" w:rsidP="004C42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4271" w:rsidRDefault="004C4271"/>
    <w:sectPr w:rsidR="004C4271" w:rsidSect="00A80C46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421"/>
    <w:multiLevelType w:val="multilevel"/>
    <w:tmpl w:val="91140FC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80" w:hanging="1800"/>
      </w:pPr>
      <w:rPr>
        <w:rFonts w:hint="default"/>
      </w:rPr>
    </w:lvl>
  </w:abstractNum>
  <w:abstractNum w:abstractNumId="1">
    <w:nsid w:val="34165E0D"/>
    <w:multiLevelType w:val="hybridMultilevel"/>
    <w:tmpl w:val="F5FA2BC6"/>
    <w:lvl w:ilvl="0" w:tplc="300E0A22">
      <w:start w:val="1"/>
      <w:numFmt w:val="decimal"/>
      <w:lvlText w:val="%1)"/>
      <w:lvlJc w:val="left"/>
      <w:pPr>
        <w:ind w:left="355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C26EE"/>
    <w:multiLevelType w:val="hybridMultilevel"/>
    <w:tmpl w:val="43FA4B86"/>
    <w:lvl w:ilvl="0" w:tplc="A9583C8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4F46CB7"/>
    <w:multiLevelType w:val="hybridMultilevel"/>
    <w:tmpl w:val="53901658"/>
    <w:lvl w:ilvl="0" w:tplc="7798A7C2">
      <w:start w:val="1"/>
      <w:numFmt w:val="decimal"/>
      <w:lvlText w:val="%1)"/>
      <w:lvlJc w:val="left"/>
      <w:pPr>
        <w:ind w:left="355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221EE"/>
    <w:multiLevelType w:val="hybridMultilevel"/>
    <w:tmpl w:val="41BC3B72"/>
    <w:lvl w:ilvl="0" w:tplc="6556302A">
      <w:start w:val="1"/>
      <w:numFmt w:val="decimal"/>
      <w:lvlText w:val="%1)"/>
      <w:lvlJc w:val="left"/>
      <w:pPr>
        <w:ind w:left="319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01144"/>
    <w:rsid w:val="00012240"/>
    <w:rsid w:val="000F71FC"/>
    <w:rsid w:val="00212E7D"/>
    <w:rsid w:val="003B7E47"/>
    <w:rsid w:val="00471813"/>
    <w:rsid w:val="004C4271"/>
    <w:rsid w:val="00501144"/>
    <w:rsid w:val="00525CE7"/>
    <w:rsid w:val="005D7949"/>
    <w:rsid w:val="0060250B"/>
    <w:rsid w:val="007C6A91"/>
    <w:rsid w:val="00892BC6"/>
    <w:rsid w:val="009A3140"/>
    <w:rsid w:val="00A048DF"/>
    <w:rsid w:val="00A33533"/>
    <w:rsid w:val="00A80C46"/>
    <w:rsid w:val="00B260BA"/>
    <w:rsid w:val="00B61F2A"/>
    <w:rsid w:val="00BC4EB9"/>
    <w:rsid w:val="00D111B3"/>
    <w:rsid w:val="00E31E19"/>
    <w:rsid w:val="00E45102"/>
    <w:rsid w:val="00E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44"/>
  </w:style>
  <w:style w:type="paragraph" w:styleId="Ttulo6">
    <w:name w:val="heading 6"/>
    <w:basedOn w:val="Normal"/>
    <w:next w:val="Normal"/>
    <w:link w:val="Ttulo6Car"/>
    <w:semiHidden/>
    <w:unhideWhenUsed/>
    <w:qFormat/>
    <w:rsid w:val="00A048DF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14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A048DF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11</cp:revision>
  <cp:lastPrinted>2015-08-07T10:24:00Z</cp:lastPrinted>
  <dcterms:created xsi:type="dcterms:W3CDTF">2015-07-17T01:40:00Z</dcterms:created>
  <dcterms:modified xsi:type="dcterms:W3CDTF">2015-10-27T11:02:00Z</dcterms:modified>
</cp:coreProperties>
</file>