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45" w:rsidRPr="004F4832" w:rsidRDefault="007F1545" w:rsidP="007F1545">
      <w:pPr>
        <w:spacing w:after="0"/>
        <w:ind w:right="3878"/>
        <w:jc w:val="center"/>
        <w:rPr>
          <w:rFonts w:ascii="Arial" w:hAnsi="Arial" w:cs="Arial"/>
          <w:sz w:val="24"/>
          <w:szCs w:val="24"/>
        </w:rPr>
      </w:pPr>
      <w:r w:rsidRPr="004F4832">
        <w:rPr>
          <w:rFonts w:ascii="Arial" w:hAnsi="Arial" w:cs="Arial"/>
          <w:noProof/>
          <w:sz w:val="24"/>
          <w:szCs w:val="24"/>
        </w:rPr>
        <w:t>PROVINCIA del CHACO</w:t>
      </w:r>
    </w:p>
    <w:p w:rsidR="007F1545" w:rsidRPr="004F4832" w:rsidRDefault="009C66B6" w:rsidP="007F1545">
      <w:pPr>
        <w:pStyle w:val="Ttulo6"/>
        <w:rPr>
          <w:rFonts w:ascii="Arial" w:hAnsi="Arial" w:cs="Arial"/>
          <w:b/>
        </w:rPr>
      </w:pPr>
      <w:r w:rsidRPr="009C66B6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9.05pt;margin-top:-62.6pt;width:37.9pt;height:56pt;z-index:251658240">
            <v:imagedata r:id="rId5" o:title=""/>
            <w10:wrap type="topAndBottom"/>
          </v:shape>
          <o:OLEObject Type="Embed" ProgID="PBrush" ShapeID="_x0000_s1026" DrawAspect="Content" ObjectID="_1507438242" r:id="rId6"/>
        </w:pict>
      </w:r>
      <w:r w:rsidR="007F1545" w:rsidRPr="004F4832">
        <w:rPr>
          <w:rFonts w:ascii="Arial" w:hAnsi="Arial" w:cs="Arial"/>
          <w:b/>
        </w:rPr>
        <w:t>Ministerio</w:t>
      </w:r>
      <w:r w:rsidR="00EC7BAA">
        <w:rPr>
          <w:rFonts w:ascii="Arial" w:hAnsi="Arial" w:cs="Arial"/>
          <w:b/>
        </w:rPr>
        <w:t xml:space="preserve"> de Gobierno, Justicia y Seguridad</w:t>
      </w:r>
    </w:p>
    <w:p w:rsidR="007F1545" w:rsidRDefault="007F1545" w:rsidP="007F1545">
      <w:pPr>
        <w:spacing w:after="0"/>
        <w:ind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/>
          <w:b/>
          <w:i/>
          <w:sz w:val="16"/>
        </w:rPr>
        <w:t xml:space="preserve">                Registro de </w:t>
      </w:r>
      <w:smartTag w:uri="urn:schemas-microsoft-com:office:smarttags" w:element="PersonName">
        <w:smartTagPr>
          <w:attr w:name="ProductID" w:val="LA PROPIEDAD INMUEBLE"/>
        </w:smartTagPr>
        <w:r>
          <w:rPr>
            <w:rFonts w:ascii="Arial Black" w:hAnsi="Arial Black"/>
            <w:b/>
            <w:i/>
            <w:sz w:val="16"/>
          </w:rPr>
          <w:t>la Propiedad Inmueble</w:t>
        </w:r>
      </w:smartTag>
    </w:p>
    <w:p w:rsidR="00D1279F" w:rsidRDefault="00D1279F" w:rsidP="00D1279F">
      <w:pPr>
        <w:ind w:right="51"/>
        <w:jc w:val="center"/>
        <w:rPr>
          <w:i/>
          <w:iCs/>
        </w:rPr>
      </w:pPr>
    </w:p>
    <w:p w:rsidR="00D1279F" w:rsidRDefault="00D1279F" w:rsidP="00D1279F">
      <w:pPr>
        <w:ind w:right="51"/>
        <w:jc w:val="center"/>
      </w:pPr>
      <w:r>
        <w:rPr>
          <w:i/>
          <w:iCs/>
        </w:rPr>
        <w:t>2015 –Año de las personas con discapacidad, por una sociedad inclusiva – Ley 7528.-</w:t>
      </w:r>
    </w:p>
    <w:p w:rsidR="00012A53" w:rsidRPr="007F1545" w:rsidRDefault="00012A53" w:rsidP="007F1545">
      <w:pPr>
        <w:spacing w:after="0"/>
        <w:ind w:firstLine="3"/>
        <w:jc w:val="right"/>
        <w:rPr>
          <w:rFonts w:ascii="Times New Roman" w:hAnsi="Times New Roman" w:cs="Times New Roman"/>
          <w:sz w:val="24"/>
          <w:szCs w:val="24"/>
        </w:rPr>
      </w:pPr>
      <w:r w:rsidRPr="007F1545">
        <w:rPr>
          <w:rFonts w:ascii="Times New Roman" w:hAnsi="Times New Roman" w:cs="Times New Roman"/>
          <w:sz w:val="24"/>
          <w:szCs w:val="24"/>
        </w:rPr>
        <w:t xml:space="preserve">Resistencia, </w:t>
      </w:r>
      <w:r w:rsidR="00753911">
        <w:rPr>
          <w:rFonts w:ascii="Times New Roman" w:hAnsi="Times New Roman" w:cs="Times New Roman"/>
          <w:sz w:val="24"/>
          <w:szCs w:val="24"/>
        </w:rPr>
        <w:t>17</w:t>
      </w:r>
      <w:r w:rsidRPr="007F1545">
        <w:rPr>
          <w:rFonts w:ascii="Times New Roman" w:hAnsi="Times New Roman" w:cs="Times New Roman"/>
          <w:sz w:val="24"/>
          <w:szCs w:val="24"/>
        </w:rPr>
        <w:t xml:space="preserve"> de </w:t>
      </w:r>
      <w:r w:rsidR="00801F90" w:rsidRPr="007F1545">
        <w:rPr>
          <w:rFonts w:ascii="Times New Roman" w:hAnsi="Times New Roman" w:cs="Times New Roman"/>
          <w:sz w:val="24"/>
          <w:szCs w:val="24"/>
        </w:rPr>
        <w:t xml:space="preserve">julio </w:t>
      </w:r>
      <w:r w:rsidRPr="007F1545">
        <w:rPr>
          <w:rFonts w:ascii="Times New Roman" w:hAnsi="Times New Roman" w:cs="Times New Roman"/>
          <w:sz w:val="24"/>
          <w:szCs w:val="24"/>
        </w:rPr>
        <w:t>2015</w:t>
      </w:r>
    </w:p>
    <w:p w:rsidR="00012A53" w:rsidRPr="007F1545" w:rsidRDefault="00012A53" w:rsidP="007F1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2A53" w:rsidRDefault="00012A53" w:rsidP="007F1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545">
        <w:rPr>
          <w:rFonts w:ascii="Times New Roman" w:hAnsi="Times New Roman" w:cs="Times New Roman"/>
          <w:b/>
          <w:sz w:val="24"/>
          <w:szCs w:val="24"/>
          <w:u w:val="single"/>
        </w:rPr>
        <w:t>VISTO</w:t>
      </w:r>
      <w:r w:rsidRPr="007F1545">
        <w:rPr>
          <w:rFonts w:ascii="Times New Roman" w:hAnsi="Times New Roman" w:cs="Times New Roman"/>
          <w:sz w:val="24"/>
          <w:szCs w:val="24"/>
        </w:rPr>
        <w:t>: Los arts. 1887 inc. f), 2103 y concordantes del nuevo Código Civil y</w:t>
      </w:r>
      <w:r w:rsidR="00087369" w:rsidRPr="007F1545">
        <w:rPr>
          <w:rFonts w:ascii="Times New Roman" w:hAnsi="Times New Roman" w:cs="Times New Roman"/>
          <w:sz w:val="24"/>
          <w:szCs w:val="24"/>
        </w:rPr>
        <w:t xml:space="preserve"> Comercial </w:t>
      </w:r>
    </w:p>
    <w:p w:rsidR="007F1545" w:rsidRPr="00753911" w:rsidRDefault="007F1545" w:rsidP="007F154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F1545" w:rsidRDefault="00012A53" w:rsidP="007F1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545">
        <w:rPr>
          <w:rFonts w:ascii="Times New Roman" w:hAnsi="Times New Roman" w:cs="Times New Roman"/>
          <w:b/>
          <w:sz w:val="24"/>
          <w:szCs w:val="24"/>
          <w:u w:val="single"/>
        </w:rPr>
        <w:t>CONSIDERANDO</w:t>
      </w:r>
      <w:r w:rsidRPr="007F154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2A53" w:rsidRPr="007F1545" w:rsidRDefault="00012A53" w:rsidP="007F1545">
      <w:pPr>
        <w:spacing w:after="0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7F1545">
        <w:rPr>
          <w:rFonts w:ascii="Times New Roman" w:hAnsi="Times New Roman" w:cs="Times New Roman"/>
          <w:sz w:val="24"/>
          <w:szCs w:val="24"/>
        </w:rPr>
        <w:t xml:space="preserve">Que el Código Civil (Ley 26994), reguló en el art. 2183 y siguientes  el derecho real de cementerio privado, </w:t>
      </w:r>
    </w:p>
    <w:p w:rsidR="00012A53" w:rsidRPr="007F1545" w:rsidRDefault="00012A53" w:rsidP="007F1545">
      <w:pPr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7F1545">
        <w:rPr>
          <w:rFonts w:ascii="Times New Roman" w:hAnsi="Times New Roman" w:cs="Times New Roman"/>
          <w:sz w:val="24"/>
          <w:szCs w:val="24"/>
        </w:rPr>
        <w:t>Que el mismo importa la afectación de uno o más inmuebles de un propietario a la inhumación de restos humanos.</w:t>
      </w:r>
    </w:p>
    <w:p w:rsidR="00012A53" w:rsidRPr="007F1545" w:rsidRDefault="00012A53" w:rsidP="007F1545">
      <w:pPr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7F1545">
        <w:rPr>
          <w:rFonts w:ascii="Times New Roman" w:hAnsi="Times New Roman" w:cs="Times New Roman"/>
          <w:sz w:val="24"/>
          <w:szCs w:val="24"/>
        </w:rPr>
        <w:t>Que la afectación de un inmueble a efectos de destinarlo a la finalidad de cementerio privado debe realizarse por escritura pública (art. 2104 CC) e inscribirse en el Registro de la Propie</w:t>
      </w:r>
      <w:r w:rsidR="00087369" w:rsidRPr="007F1545">
        <w:rPr>
          <w:rFonts w:ascii="Times New Roman" w:hAnsi="Times New Roman" w:cs="Times New Roman"/>
          <w:sz w:val="24"/>
          <w:szCs w:val="24"/>
        </w:rPr>
        <w:t>dad Inmueble juntamente con el Reglamento de Administración y U</w:t>
      </w:r>
      <w:r w:rsidRPr="007F1545">
        <w:rPr>
          <w:rFonts w:ascii="Times New Roman" w:hAnsi="Times New Roman" w:cs="Times New Roman"/>
          <w:sz w:val="24"/>
          <w:szCs w:val="24"/>
        </w:rPr>
        <w:t>so del cementerio. (art. 2104 CC)</w:t>
      </w:r>
      <w:r w:rsidR="00087369" w:rsidRPr="007F1545">
        <w:rPr>
          <w:rFonts w:ascii="Times New Roman" w:hAnsi="Times New Roman" w:cs="Times New Roman"/>
          <w:sz w:val="24"/>
          <w:szCs w:val="24"/>
        </w:rPr>
        <w:t>.</w:t>
      </w:r>
    </w:p>
    <w:p w:rsidR="00087369" w:rsidRPr="007F1545" w:rsidRDefault="00087369" w:rsidP="007F1545">
      <w:pPr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7F1545">
        <w:rPr>
          <w:rFonts w:ascii="Times New Roman" w:hAnsi="Times New Roman" w:cs="Times New Roman"/>
          <w:sz w:val="24"/>
          <w:szCs w:val="24"/>
        </w:rPr>
        <w:t>Que los requisitos a calificar por el registrador son:</w:t>
      </w:r>
    </w:p>
    <w:p w:rsidR="00087369" w:rsidRPr="007F1545" w:rsidRDefault="00087369" w:rsidP="007F1545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545">
        <w:rPr>
          <w:rFonts w:ascii="Times New Roman" w:hAnsi="Times New Roman" w:cs="Times New Roman"/>
          <w:sz w:val="24"/>
          <w:szCs w:val="24"/>
        </w:rPr>
        <w:t>Escritura pública</w:t>
      </w:r>
    </w:p>
    <w:p w:rsidR="00087369" w:rsidRPr="007F1545" w:rsidRDefault="00087369" w:rsidP="007F1545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545">
        <w:rPr>
          <w:rFonts w:ascii="Times New Roman" w:hAnsi="Times New Roman" w:cs="Times New Roman"/>
          <w:sz w:val="24"/>
          <w:szCs w:val="24"/>
        </w:rPr>
        <w:t>Plano de mensura</w:t>
      </w:r>
    </w:p>
    <w:p w:rsidR="00087369" w:rsidRPr="007F1545" w:rsidRDefault="00087369" w:rsidP="007F1545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545">
        <w:rPr>
          <w:rFonts w:ascii="Times New Roman" w:hAnsi="Times New Roman" w:cs="Times New Roman"/>
          <w:sz w:val="24"/>
          <w:szCs w:val="24"/>
        </w:rPr>
        <w:t>Con la escritura deberá acompañarse el Reglamento de Administración y Uso del cementerio o testimoniarse en la escritura de afectación. En ambos casos deberá estar íntegramente transcripto.</w:t>
      </w:r>
    </w:p>
    <w:p w:rsidR="00087369" w:rsidRPr="007F1545" w:rsidRDefault="00087369" w:rsidP="007F1545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545">
        <w:rPr>
          <w:rFonts w:ascii="Times New Roman" w:hAnsi="Times New Roman" w:cs="Times New Roman"/>
          <w:sz w:val="24"/>
          <w:szCs w:val="24"/>
        </w:rPr>
        <w:t>El titular de dominio no puede alterar el destino.</w:t>
      </w:r>
    </w:p>
    <w:p w:rsidR="00087369" w:rsidRPr="007F1545" w:rsidRDefault="00087369" w:rsidP="007F1545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545">
        <w:rPr>
          <w:rFonts w:ascii="Times New Roman" w:hAnsi="Times New Roman" w:cs="Times New Roman"/>
          <w:sz w:val="24"/>
          <w:szCs w:val="24"/>
        </w:rPr>
        <w:t>El titular de dominio no puede gravar el inmueble.</w:t>
      </w:r>
    </w:p>
    <w:p w:rsidR="00087369" w:rsidRPr="007F1545" w:rsidRDefault="00087369" w:rsidP="007F1545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545">
        <w:rPr>
          <w:rFonts w:ascii="Times New Roman" w:hAnsi="Times New Roman" w:cs="Times New Roman"/>
          <w:sz w:val="24"/>
          <w:szCs w:val="24"/>
        </w:rPr>
        <w:t>El inmueble puede ser alcanzado por medidas cautelares.</w:t>
      </w:r>
    </w:p>
    <w:p w:rsidR="00087369" w:rsidRPr="007F1545" w:rsidRDefault="00087369" w:rsidP="007F1545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545">
        <w:rPr>
          <w:rFonts w:ascii="Times New Roman" w:hAnsi="Times New Roman" w:cs="Times New Roman"/>
          <w:sz w:val="24"/>
          <w:szCs w:val="24"/>
        </w:rPr>
        <w:t>Las parcelas destinadas a sepultura pueden ser objeto de medidas cautelares siempre que el juez califique las circunstancias previstas en el art. 1210 CCC a saber:</w:t>
      </w:r>
    </w:p>
    <w:p w:rsidR="00087369" w:rsidRPr="007F1545" w:rsidRDefault="00087369" w:rsidP="00EE6462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545">
        <w:rPr>
          <w:rFonts w:ascii="Times New Roman" w:hAnsi="Times New Roman" w:cs="Times New Roman"/>
          <w:sz w:val="24"/>
          <w:szCs w:val="24"/>
        </w:rPr>
        <w:t>Créditos provenientes del saldo de precio de compra y de construcción de sepulcros.</w:t>
      </w:r>
    </w:p>
    <w:p w:rsidR="00087369" w:rsidRPr="007F1545" w:rsidRDefault="00087369" w:rsidP="007F1545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545">
        <w:rPr>
          <w:rFonts w:ascii="Times New Roman" w:hAnsi="Times New Roman" w:cs="Times New Roman"/>
          <w:sz w:val="24"/>
          <w:szCs w:val="24"/>
        </w:rPr>
        <w:t>Los impuestos, tasas y contribuciones correspondientes a dichas parcelas.</w:t>
      </w:r>
    </w:p>
    <w:p w:rsidR="00087369" w:rsidRPr="007F1545" w:rsidRDefault="00087369" w:rsidP="007F1545">
      <w:pPr>
        <w:spacing w:after="0"/>
        <w:ind w:left="2490"/>
        <w:jc w:val="both"/>
        <w:rPr>
          <w:rFonts w:ascii="Times New Roman" w:hAnsi="Times New Roman" w:cs="Times New Roman"/>
          <w:sz w:val="24"/>
          <w:szCs w:val="24"/>
        </w:rPr>
      </w:pPr>
      <w:r w:rsidRPr="007F1545">
        <w:rPr>
          <w:rFonts w:ascii="Times New Roman" w:hAnsi="Times New Roman" w:cs="Times New Roman"/>
          <w:sz w:val="24"/>
          <w:szCs w:val="24"/>
        </w:rPr>
        <w:t>Dichas circunstancias no serán objeto de calificación registral.</w:t>
      </w:r>
    </w:p>
    <w:p w:rsidR="00087369" w:rsidRPr="007F1545" w:rsidRDefault="00087369" w:rsidP="007F1545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545">
        <w:rPr>
          <w:rFonts w:ascii="Times New Roman" w:hAnsi="Times New Roman" w:cs="Times New Roman"/>
          <w:sz w:val="24"/>
          <w:szCs w:val="24"/>
        </w:rPr>
        <w:t>La afectación a cementerio privado se inscribirá en la columna a) “Dominio” de la matrícula correspondiente.</w:t>
      </w:r>
    </w:p>
    <w:p w:rsidR="00012A53" w:rsidRPr="007F1545" w:rsidRDefault="00012A53" w:rsidP="007F1545">
      <w:pPr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F1545">
        <w:rPr>
          <w:rFonts w:ascii="Times New Roman" w:hAnsi="Times New Roman" w:cs="Times New Roman"/>
          <w:sz w:val="24"/>
          <w:szCs w:val="24"/>
        </w:rPr>
        <w:t>Que en uso de las atribuciones conferidas por el</w:t>
      </w:r>
      <w:r w:rsidR="007F1545">
        <w:rPr>
          <w:rFonts w:ascii="Times New Roman" w:hAnsi="Times New Roman" w:cs="Times New Roman"/>
          <w:sz w:val="24"/>
          <w:szCs w:val="24"/>
        </w:rPr>
        <w:t xml:space="preserve"> </w:t>
      </w:r>
      <w:r w:rsidRPr="007F1545">
        <w:rPr>
          <w:rFonts w:ascii="Times New Roman" w:hAnsi="Times New Roman" w:cs="Times New Roman"/>
          <w:sz w:val="24"/>
          <w:szCs w:val="24"/>
          <w:lang w:val="es-ES"/>
        </w:rPr>
        <w:t>Art. 36 inc. d) del Dto. 306/69</w:t>
      </w:r>
      <w:r w:rsidR="00EE6462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012A53" w:rsidRPr="007F1545" w:rsidRDefault="00012A53" w:rsidP="007F15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545">
        <w:rPr>
          <w:rFonts w:ascii="Times New Roman" w:hAnsi="Times New Roman" w:cs="Times New Roman"/>
          <w:b/>
          <w:sz w:val="24"/>
          <w:szCs w:val="24"/>
        </w:rPr>
        <w:t>LA DIRECTORA DEL REGISTRO DE LA PROPIEDAD INMUEBLE</w:t>
      </w:r>
      <w:r w:rsidR="007F1545" w:rsidRPr="007F1545">
        <w:rPr>
          <w:rFonts w:ascii="Times New Roman" w:hAnsi="Times New Roman" w:cs="Times New Roman"/>
          <w:b/>
          <w:sz w:val="24"/>
          <w:szCs w:val="24"/>
        </w:rPr>
        <w:t xml:space="preserve"> DEL CHACO</w:t>
      </w:r>
    </w:p>
    <w:p w:rsidR="00012A53" w:rsidRPr="007F1545" w:rsidRDefault="00012A53" w:rsidP="007F154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F1545">
        <w:rPr>
          <w:rFonts w:ascii="Times New Roman" w:hAnsi="Times New Roman" w:cs="Times New Roman"/>
          <w:b/>
          <w:sz w:val="24"/>
          <w:szCs w:val="24"/>
          <w:u w:val="single"/>
        </w:rPr>
        <w:t>DISPONE</w:t>
      </w:r>
    </w:p>
    <w:p w:rsidR="00087369" w:rsidRPr="007F1545" w:rsidRDefault="00012A53" w:rsidP="007F1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545">
        <w:rPr>
          <w:rFonts w:ascii="Times New Roman" w:hAnsi="Times New Roman" w:cs="Times New Roman"/>
          <w:sz w:val="24"/>
          <w:szCs w:val="24"/>
        </w:rPr>
        <w:lastRenderedPageBreak/>
        <w:t>ART. 1: INSCRIBIR, el derecho real de cementerio privado en la columna a) de la Matrícula, de acuerdo con lo dispuesto en la presente.</w:t>
      </w:r>
    </w:p>
    <w:p w:rsidR="00087369" w:rsidRPr="007F1545" w:rsidRDefault="00012A53" w:rsidP="007F1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545">
        <w:rPr>
          <w:rFonts w:ascii="Times New Roman" w:hAnsi="Times New Roman" w:cs="Times New Roman"/>
          <w:sz w:val="24"/>
          <w:szCs w:val="24"/>
        </w:rPr>
        <w:t xml:space="preserve">ART. 2: </w:t>
      </w:r>
      <w:r w:rsidR="00087369" w:rsidRPr="007F1545">
        <w:rPr>
          <w:rFonts w:ascii="Times New Roman" w:hAnsi="Times New Roman" w:cs="Times New Roman"/>
          <w:sz w:val="24"/>
          <w:szCs w:val="24"/>
        </w:rPr>
        <w:t>CALIFICAR, la afectación al derecho real de cementerio privado conforme lo dispuesto en la presente.</w:t>
      </w:r>
    </w:p>
    <w:p w:rsidR="00012A53" w:rsidRPr="007F1545" w:rsidRDefault="00087369" w:rsidP="007F1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545">
        <w:rPr>
          <w:rFonts w:ascii="Times New Roman" w:hAnsi="Times New Roman" w:cs="Times New Roman"/>
          <w:sz w:val="24"/>
          <w:szCs w:val="24"/>
        </w:rPr>
        <w:t xml:space="preserve">ART. 3: </w:t>
      </w:r>
      <w:r w:rsidR="00012A53" w:rsidRPr="007F1545">
        <w:rPr>
          <w:rFonts w:ascii="Times New Roman" w:hAnsi="Times New Roman" w:cs="Times New Roman"/>
          <w:sz w:val="24"/>
          <w:szCs w:val="24"/>
        </w:rPr>
        <w:t xml:space="preserve">NOTIFIQUESE, </w:t>
      </w:r>
      <w:r w:rsidR="007F1545" w:rsidRPr="007F1545">
        <w:rPr>
          <w:rFonts w:ascii="Times New Roman" w:hAnsi="Times New Roman" w:cs="Times New Roman"/>
          <w:sz w:val="24"/>
          <w:szCs w:val="24"/>
        </w:rPr>
        <w:t>regístrese</w:t>
      </w:r>
      <w:r w:rsidR="00012A53" w:rsidRPr="007F1545">
        <w:rPr>
          <w:rFonts w:ascii="Times New Roman" w:hAnsi="Times New Roman" w:cs="Times New Roman"/>
          <w:sz w:val="24"/>
          <w:szCs w:val="24"/>
        </w:rPr>
        <w:t xml:space="preserve">, </w:t>
      </w:r>
      <w:r w:rsidR="007F1545" w:rsidRPr="007F1545">
        <w:rPr>
          <w:rFonts w:ascii="Times New Roman" w:hAnsi="Times New Roman" w:cs="Times New Roman"/>
          <w:sz w:val="24"/>
          <w:szCs w:val="24"/>
        </w:rPr>
        <w:t>publíquese</w:t>
      </w:r>
      <w:r w:rsidR="00012A53" w:rsidRPr="007F1545">
        <w:rPr>
          <w:rFonts w:ascii="Times New Roman" w:hAnsi="Times New Roman" w:cs="Times New Roman"/>
          <w:sz w:val="24"/>
          <w:szCs w:val="24"/>
        </w:rPr>
        <w:t xml:space="preserve"> en el Boletín Oficial y archívese.</w:t>
      </w:r>
    </w:p>
    <w:p w:rsidR="00E45102" w:rsidRDefault="00E45102" w:rsidP="007F1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1545" w:rsidRDefault="007F1545" w:rsidP="007F154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1545">
        <w:rPr>
          <w:rFonts w:ascii="Times New Roman" w:hAnsi="Times New Roman" w:cs="Times New Roman"/>
          <w:b/>
          <w:sz w:val="24"/>
          <w:szCs w:val="24"/>
          <w:u w:val="single"/>
        </w:rPr>
        <w:t>DISPOSICIÓN TÉCNICO REGISTRAL Nº</w:t>
      </w:r>
      <w:r w:rsidR="00753911">
        <w:rPr>
          <w:rFonts w:ascii="Times New Roman" w:hAnsi="Times New Roman" w:cs="Times New Roman"/>
          <w:b/>
          <w:sz w:val="24"/>
          <w:szCs w:val="24"/>
          <w:u w:val="single"/>
        </w:rPr>
        <w:t>29/2015.-</w:t>
      </w:r>
    </w:p>
    <w:p w:rsidR="00C3257E" w:rsidRDefault="00C3257E" w:rsidP="007F154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257E" w:rsidRDefault="00C3257E" w:rsidP="00C3257E">
      <w:pPr>
        <w:spacing w:after="0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LILIA NOEMI DIEZ</w:t>
      </w:r>
    </w:p>
    <w:p w:rsidR="00C3257E" w:rsidRDefault="00C3257E" w:rsidP="00C3257E">
      <w:pPr>
        <w:spacing w:after="0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ABOGADA-ESCRIBANA</w:t>
      </w:r>
    </w:p>
    <w:p w:rsidR="00C3257E" w:rsidRDefault="00C3257E" w:rsidP="00C3257E">
      <w:pPr>
        <w:spacing w:after="0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DIRECTORA</w:t>
      </w:r>
    </w:p>
    <w:p w:rsidR="00C3257E" w:rsidRDefault="00C3257E" w:rsidP="00C3257E">
      <w:pPr>
        <w:spacing w:after="0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REGISTRO DE LA PROPIEDAD INMUEBLE</w:t>
      </w:r>
    </w:p>
    <w:p w:rsidR="00C3257E" w:rsidRDefault="00C3257E" w:rsidP="00C325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257E" w:rsidRPr="007F1545" w:rsidRDefault="00C3257E" w:rsidP="007F154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C3257E" w:rsidRPr="007F1545" w:rsidSect="00FE0ACA">
      <w:pgSz w:w="11907" w:h="16839" w:code="9"/>
      <w:pgMar w:top="1418" w:right="130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74E4C"/>
    <w:multiLevelType w:val="hybridMultilevel"/>
    <w:tmpl w:val="19E0FEA2"/>
    <w:lvl w:ilvl="0" w:tplc="42E478E2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210" w:hanging="360"/>
      </w:pPr>
    </w:lvl>
    <w:lvl w:ilvl="2" w:tplc="2C0A001B" w:tentative="1">
      <w:start w:val="1"/>
      <w:numFmt w:val="lowerRoman"/>
      <w:lvlText w:val="%3."/>
      <w:lvlJc w:val="right"/>
      <w:pPr>
        <w:ind w:left="3930" w:hanging="180"/>
      </w:pPr>
    </w:lvl>
    <w:lvl w:ilvl="3" w:tplc="2C0A000F" w:tentative="1">
      <w:start w:val="1"/>
      <w:numFmt w:val="decimal"/>
      <w:lvlText w:val="%4."/>
      <w:lvlJc w:val="left"/>
      <w:pPr>
        <w:ind w:left="4650" w:hanging="360"/>
      </w:pPr>
    </w:lvl>
    <w:lvl w:ilvl="4" w:tplc="2C0A0019" w:tentative="1">
      <w:start w:val="1"/>
      <w:numFmt w:val="lowerLetter"/>
      <w:lvlText w:val="%5."/>
      <w:lvlJc w:val="left"/>
      <w:pPr>
        <w:ind w:left="5370" w:hanging="360"/>
      </w:pPr>
    </w:lvl>
    <w:lvl w:ilvl="5" w:tplc="2C0A001B" w:tentative="1">
      <w:start w:val="1"/>
      <w:numFmt w:val="lowerRoman"/>
      <w:lvlText w:val="%6."/>
      <w:lvlJc w:val="right"/>
      <w:pPr>
        <w:ind w:left="6090" w:hanging="180"/>
      </w:pPr>
    </w:lvl>
    <w:lvl w:ilvl="6" w:tplc="2C0A000F" w:tentative="1">
      <w:start w:val="1"/>
      <w:numFmt w:val="decimal"/>
      <w:lvlText w:val="%7."/>
      <w:lvlJc w:val="left"/>
      <w:pPr>
        <w:ind w:left="6810" w:hanging="360"/>
      </w:pPr>
    </w:lvl>
    <w:lvl w:ilvl="7" w:tplc="2C0A0019" w:tentative="1">
      <w:start w:val="1"/>
      <w:numFmt w:val="lowerLetter"/>
      <w:lvlText w:val="%8."/>
      <w:lvlJc w:val="left"/>
      <w:pPr>
        <w:ind w:left="7530" w:hanging="360"/>
      </w:pPr>
    </w:lvl>
    <w:lvl w:ilvl="8" w:tplc="2C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57E9470D"/>
    <w:multiLevelType w:val="hybridMultilevel"/>
    <w:tmpl w:val="F5822E00"/>
    <w:lvl w:ilvl="0" w:tplc="42D43114">
      <w:start w:val="1"/>
      <w:numFmt w:val="lowerLetter"/>
      <w:lvlText w:val="%1)"/>
      <w:lvlJc w:val="left"/>
      <w:pPr>
        <w:ind w:left="2850" w:hanging="360"/>
      </w:pPr>
      <w:rPr>
        <w:rFonts w:ascii="Times New Roman" w:eastAsiaTheme="minorHAnsi" w:hAnsi="Times New Roman" w:cs="Times New Roman"/>
      </w:rPr>
    </w:lvl>
    <w:lvl w:ilvl="1" w:tplc="2C0A0019" w:tentative="1">
      <w:start w:val="1"/>
      <w:numFmt w:val="lowerLetter"/>
      <w:lvlText w:val="%2."/>
      <w:lvlJc w:val="left"/>
      <w:pPr>
        <w:ind w:left="3570" w:hanging="360"/>
      </w:pPr>
    </w:lvl>
    <w:lvl w:ilvl="2" w:tplc="2C0A001B" w:tentative="1">
      <w:start w:val="1"/>
      <w:numFmt w:val="lowerRoman"/>
      <w:lvlText w:val="%3."/>
      <w:lvlJc w:val="right"/>
      <w:pPr>
        <w:ind w:left="4290" w:hanging="180"/>
      </w:pPr>
    </w:lvl>
    <w:lvl w:ilvl="3" w:tplc="2C0A000F" w:tentative="1">
      <w:start w:val="1"/>
      <w:numFmt w:val="decimal"/>
      <w:lvlText w:val="%4."/>
      <w:lvlJc w:val="left"/>
      <w:pPr>
        <w:ind w:left="5010" w:hanging="360"/>
      </w:pPr>
    </w:lvl>
    <w:lvl w:ilvl="4" w:tplc="2C0A0019" w:tentative="1">
      <w:start w:val="1"/>
      <w:numFmt w:val="lowerLetter"/>
      <w:lvlText w:val="%5."/>
      <w:lvlJc w:val="left"/>
      <w:pPr>
        <w:ind w:left="5730" w:hanging="360"/>
      </w:pPr>
    </w:lvl>
    <w:lvl w:ilvl="5" w:tplc="2C0A001B" w:tentative="1">
      <w:start w:val="1"/>
      <w:numFmt w:val="lowerRoman"/>
      <w:lvlText w:val="%6."/>
      <w:lvlJc w:val="right"/>
      <w:pPr>
        <w:ind w:left="6450" w:hanging="180"/>
      </w:pPr>
    </w:lvl>
    <w:lvl w:ilvl="6" w:tplc="2C0A000F" w:tentative="1">
      <w:start w:val="1"/>
      <w:numFmt w:val="decimal"/>
      <w:lvlText w:val="%7."/>
      <w:lvlJc w:val="left"/>
      <w:pPr>
        <w:ind w:left="7170" w:hanging="360"/>
      </w:pPr>
    </w:lvl>
    <w:lvl w:ilvl="7" w:tplc="2C0A0019" w:tentative="1">
      <w:start w:val="1"/>
      <w:numFmt w:val="lowerLetter"/>
      <w:lvlText w:val="%8."/>
      <w:lvlJc w:val="left"/>
      <w:pPr>
        <w:ind w:left="7890" w:hanging="360"/>
      </w:pPr>
    </w:lvl>
    <w:lvl w:ilvl="8" w:tplc="2C0A001B" w:tentative="1">
      <w:start w:val="1"/>
      <w:numFmt w:val="lowerRoman"/>
      <w:lvlText w:val="%9."/>
      <w:lvlJc w:val="right"/>
      <w:pPr>
        <w:ind w:left="86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012A53"/>
    <w:rsid w:val="00012A53"/>
    <w:rsid w:val="0005530E"/>
    <w:rsid w:val="00087369"/>
    <w:rsid w:val="000A3A7B"/>
    <w:rsid w:val="00251843"/>
    <w:rsid w:val="003467AF"/>
    <w:rsid w:val="003D2BCE"/>
    <w:rsid w:val="00753911"/>
    <w:rsid w:val="00797EAE"/>
    <w:rsid w:val="007F1545"/>
    <w:rsid w:val="00801F90"/>
    <w:rsid w:val="009C66B6"/>
    <w:rsid w:val="00C140D5"/>
    <w:rsid w:val="00C3257E"/>
    <w:rsid w:val="00D1279F"/>
    <w:rsid w:val="00E45102"/>
    <w:rsid w:val="00E97729"/>
    <w:rsid w:val="00EB2CB4"/>
    <w:rsid w:val="00EC7BAA"/>
    <w:rsid w:val="00EE6462"/>
    <w:rsid w:val="00F35385"/>
    <w:rsid w:val="00FE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A53"/>
  </w:style>
  <w:style w:type="paragraph" w:styleId="Ttulo6">
    <w:name w:val="heading 6"/>
    <w:basedOn w:val="Normal"/>
    <w:next w:val="Normal"/>
    <w:link w:val="Ttulo6Car"/>
    <w:qFormat/>
    <w:rsid w:val="007F1545"/>
    <w:pPr>
      <w:keepNext/>
      <w:spacing w:after="0" w:line="240" w:lineRule="auto"/>
      <w:ind w:right="3878"/>
      <w:jc w:val="center"/>
      <w:outlineLvl w:val="5"/>
    </w:pPr>
    <w:rPr>
      <w:rFonts w:ascii="Book Antiqua" w:eastAsia="Times New Roman" w:hAnsi="Book Antiqua" w:cs="Times New Roman"/>
      <w:i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7369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rsid w:val="007F1545"/>
    <w:rPr>
      <w:rFonts w:ascii="Book Antiqua" w:eastAsia="Times New Roman" w:hAnsi="Book Antiqua" w:cs="Times New Roman"/>
      <w:i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365</Words>
  <Characters>2010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</dc:creator>
  <cp:lastModifiedBy>dominio13</cp:lastModifiedBy>
  <cp:revision>9</cp:revision>
  <cp:lastPrinted>2015-08-07T09:44:00Z</cp:lastPrinted>
  <dcterms:created xsi:type="dcterms:W3CDTF">2015-07-17T01:30:00Z</dcterms:created>
  <dcterms:modified xsi:type="dcterms:W3CDTF">2015-10-27T11:04:00Z</dcterms:modified>
</cp:coreProperties>
</file>