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B5" w:rsidRDefault="00532CB5" w:rsidP="00532CB5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532CB5" w:rsidRDefault="00970195" w:rsidP="00532CB5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5803" r:id="rId6"/>
        </w:pict>
      </w:r>
      <w:r w:rsidR="00532CB5">
        <w:t xml:space="preserve">                 Ministerio de Gobierno, Justicia y Trabajo</w:t>
      </w:r>
    </w:p>
    <w:p w:rsidR="00532CB5" w:rsidRDefault="00532CB5" w:rsidP="00532CB5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532CB5" w:rsidRDefault="00532CB5" w:rsidP="00532CB5">
      <w:pPr>
        <w:ind w:right="3878"/>
        <w:jc w:val="center"/>
        <w:rPr>
          <w:rFonts w:ascii="Book Antiqua" w:hAnsi="Book Antiqua"/>
          <w:sz w:val="24"/>
        </w:rPr>
      </w:pPr>
    </w:p>
    <w:p w:rsidR="00532CB5" w:rsidRDefault="00532CB5" w:rsidP="00532CB5">
      <w:pPr>
        <w:ind w:right="51"/>
        <w:jc w:val="both"/>
        <w:rPr>
          <w:sz w:val="24"/>
        </w:rPr>
      </w:pPr>
    </w:p>
    <w:p w:rsidR="00532CB5" w:rsidRDefault="00532CB5" w:rsidP="00532CB5">
      <w:pPr>
        <w:ind w:right="51"/>
        <w:jc w:val="right"/>
        <w:rPr>
          <w:sz w:val="24"/>
        </w:rPr>
      </w:pPr>
      <w:r>
        <w:rPr>
          <w:sz w:val="24"/>
        </w:rPr>
        <w:t>Resistencia, 20 de Enero de 1998.-</w:t>
      </w:r>
    </w:p>
    <w:p w:rsidR="00532CB5" w:rsidRDefault="00532CB5" w:rsidP="00532CB5">
      <w:pPr>
        <w:ind w:right="51"/>
        <w:jc w:val="both"/>
        <w:rPr>
          <w:sz w:val="24"/>
        </w:rPr>
      </w:pPr>
    </w:p>
    <w:p w:rsidR="00532CB5" w:rsidRDefault="00532CB5" w:rsidP="00532CB5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532CB5" w:rsidRDefault="00532CB5" w:rsidP="00532CB5">
      <w:pPr>
        <w:ind w:right="51" w:firstLine="1985"/>
        <w:jc w:val="both"/>
        <w:rPr>
          <w:sz w:val="24"/>
        </w:rPr>
      </w:pPr>
      <w:r>
        <w:rPr>
          <w:sz w:val="24"/>
        </w:rPr>
        <w:t>Los inmuebles donados al estado nacional, provincial, municipal y entidades autárquicas y el régimen de la Ley Provincial nº 269, y</w:t>
      </w:r>
    </w:p>
    <w:p w:rsidR="00532CB5" w:rsidRDefault="00532CB5" w:rsidP="00532CB5">
      <w:pPr>
        <w:ind w:right="51" w:firstLine="1985"/>
        <w:jc w:val="both"/>
        <w:rPr>
          <w:sz w:val="24"/>
        </w:rPr>
      </w:pPr>
    </w:p>
    <w:p w:rsidR="00532CB5" w:rsidRDefault="00532CB5" w:rsidP="00532CB5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532CB5" w:rsidRDefault="00532CB5" w:rsidP="00532CB5">
      <w:pPr>
        <w:ind w:right="51" w:firstLine="1985"/>
        <w:jc w:val="both"/>
        <w:rPr>
          <w:sz w:val="24"/>
        </w:rPr>
      </w:pPr>
      <w:r>
        <w:rPr>
          <w:sz w:val="24"/>
        </w:rPr>
        <w:t>Que en este Registro se encuentra vigente de la Disposición Técnico Registral nº 7/87.</w:t>
      </w:r>
    </w:p>
    <w:p w:rsidR="00532CB5" w:rsidRDefault="00532CB5" w:rsidP="00532CB5">
      <w:pPr>
        <w:ind w:right="51" w:firstLine="1985"/>
        <w:jc w:val="both"/>
        <w:rPr>
          <w:sz w:val="24"/>
        </w:rPr>
      </w:pPr>
      <w:r>
        <w:rPr>
          <w:sz w:val="24"/>
        </w:rPr>
        <w:t>Que a los fines de proceder a la inscripción del dominio de inmuebles donados al Estado (nacional, provincial, municipalidades y entidades autárquicas), según actuaciones administrativas, en un todo de acuerdo con lo establecido en el artículo 1.810 del código civil, deben cumplimentarse los siguientes requisitos:</w:t>
      </w:r>
    </w:p>
    <w:p w:rsidR="00532CB5" w:rsidRDefault="00532CB5" w:rsidP="00532CB5">
      <w:pPr>
        <w:ind w:right="51" w:firstLine="1985"/>
        <w:jc w:val="both"/>
        <w:rPr>
          <w:sz w:val="24"/>
        </w:rPr>
      </w:pPr>
      <w:r w:rsidRPr="00532CB5">
        <w:rPr>
          <w:sz w:val="24"/>
        </w:rPr>
        <w:t>a)</w:t>
      </w:r>
      <w:r>
        <w:rPr>
          <w:sz w:val="24"/>
        </w:rPr>
        <w:t xml:space="preserve"> Presentar copias o fotocopias, debidamente autenticadas por autoridad competente, del acta de donación y acto administrativo aprobatorio, que el contendrá como mínimo datos individualizatorios relativos a las partes, al inmueble objeto de la misma y su destino o afectación pública.</w:t>
      </w:r>
    </w:p>
    <w:p w:rsidR="004D6DBA" w:rsidRDefault="00532CB5" w:rsidP="00532CB5">
      <w:pPr>
        <w:ind w:right="51" w:firstLine="1985"/>
        <w:jc w:val="both"/>
        <w:rPr>
          <w:sz w:val="24"/>
        </w:rPr>
      </w:pPr>
      <w:r>
        <w:rPr>
          <w:sz w:val="24"/>
        </w:rPr>
        <w:t>b) Adjuntar certificado del Registro de conformidad con lo establecido en el artículo 23 de la Ley 17.801.</w:t>
      </w:r>
    </w:p>
    <w:p w:rsidR="00532CB5" w:rsidRPr="00532CB5" w:rsidRDefault="004D6DBA" w:rsidP="00532CB5">
      <w:pPr>
        <w:ind w:right="51" w:firstLine="1985"/>
        <w:jc w:val="both"/>
        <w:rPr>
          <w:sz w:val="24"/>
        </w:rPr>
      </w:pPr>
      <w:r>
        <w:rPr>
          <w:sz w:val="24"/>
        </w:rPr>
        <w:t>Que en uso de las atribuciones conferidos por el artículo 16 del Decreto nº 306/69.</w:t>
      </w:r>
      <w:r w:rsidR="00532CB5">
        <w:rPr>
          <w:sz w:val="24"/>
        </w:rPr>
        <w:t xml:space="preserve">  </w:t>
      </w:r>
    </w:p>
    <w:p w:rsidR="00532CB5" w:rsidRDefault="00532CB5" w:rsidP="00532CB5">
      <w:pPr>
        <w:tabs>
          <w:tab w:val="left" w:pos="4395"/>
        </w:tabs>
        <w:ind w:firstLine="1985"/>
        <w:jc w:val="both"/>
        <w:rPr>
          <w:sz w:val="24"/>
        </w:rPr>
      </w:pPr>
      <w:r>
        <w:rPr>
          <w:sz w:val="24"/>
        </w:rPr>
        <w:t xml:space="preserve">    </w:t>
      </w:r>
    </w:p>
    <w:p w:rsidR="00532CB5" w:rsidRDefault="00532CB5" w:rsidP="00532CB5">
      <w:pPr>
        <w:jc w:val="both"/>
      </w:pPr>
    </w:p>
    <w:p w:rsidR="00532CB5" w:rsidRDefault="00532CB5" w:rsidP="00532CB5">
      <w:pPr>
        <w:ind w:right="51"/>
        <w:jc w:val="center"/>
        <w:rPr>
          <w:b/>
          <w:sz w:val="24"/>
        </w:rPr>
      </w:pPr>
      <w:r>
        <w:rPr>
          <w:b/>
          <w:sz w:val="24"/>
        </w:rPr>
        <w:t>LA SUBDIRECTORA A/C DEL REGISTRO DE LA PROPIEDAD INMUEBLE</w:t>
      </w:r>
    </w:p>
    <w:p w:rsidR="00532CB5" w:rsidRDefault="00532CB5" w:rsidP="00532CB5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532CB5" w:rsidRDefault="00532CB5" w:rsidP="00532CB5">
      <w:pPr>
        <w:ind w:right="51"/>
        <w:jc w:val="both"/>
      </w:pPr>
    </w:p>
    <w:p w:rsidR="00532CB5" w:rsidRDefault="004D6DBA" w:rsidP="00532CB5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Ratificar la vigencia de la Disposición Técnico Registral nº 7/82</w:t>
      </w:r>
      <w:r w:rsidR="00532CB5">
        <w:rPr>
          <w:sz w:val="24"/>
        </w:rPr>
        <w:t xml:space="preserve">. </w:t>
      </w:r>
    </w:p>
    <w:p w:rsidR="00532CB5" w:rsidRDefault="004D6DBA" w:rsidP="00532CB5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Establecer los requisitos necesarios para inscribir el dominio de los inmuebles donados al estado</w:t>
      </w:r>
      <w:r w:rsidR="00532CB5">
        <w:rPr>
          <w:sz w:val="24"/>
        </w:rPr>
        <w:t>.</w:t>
      </w:r>
    </w:p>
    <w:p w:rsidR="00532CB5" w:rsidRDefault="004D6DBA" w:rsidP="00532CB5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.Notifíquese, Comuníquese y a</w:t>
      </w:r>
      <w:r w:rsidR="00532CB5">
        <w:rPr>
          <w:sz w:val="24"/>
        </w:rPr>
        <w:t>rchívese.</w:t>
      </w:r>
      <w:bookmarkStart w:id="4" w:name="_Hlt483967533"/>
      <w:bookmarkEnd w:id="4"/>
    </w:p>
    <w:p w:rsidR="004D6DBA" w:rsidRDefault="004D6DBA" w:rsidP="00532CB5">
      <w:pPr>
        <w:rPr>
          <w:b/>
          <w:sz w:val="24"/>
          <w:u w:val="single"/>
        </w:rPr>
      </w:pPr>
    </w:p>
    <w:p w:rsidR="00532CB5" w:rsidRDefault="00532CB5" w:rsidP="00532CB5">
      <w:r>
        <w:rPr>
          <w:b/>
          <w:sz w:val="24"/>
          <w:u w:val="single"/>
        </w:rPr>
        <w:t>DIS</w:t>
      </w:r>
      <w:r w:rsidR="004D6DBA">
        <w:rPr>
          <w:b/>
          <w:sz w:val="24"/>
          <w:u w:val="single"/>
        </w:rPr>
        <w:t>POSICIÓN TECNICO REGISTRAL Nº008</w:t>
      </w:r>
      <w:r>
        <w:rPr>
          <w:b/>
          <w:sz w:val="24"/>
          <w:u w:val="single"/>
        </w:rPr>
        <w:t>/98.-</w:t>
      </w:r>
    </w:p>
    <w:p w:rsidR="00E30A89" w:rsidRDefault="00E30A89" w:rsidP="00E30A89">
      <w:pPr>
        <w:ind w:left="3828"/>
        <w:jc w:val="center"/>
      </w:pPr>
    </w:p>
    <w:p w:rsidR="00E30A89" w:rsidRDefault="00E30A89" w:rsidP="00E30A89">
      <w:pPr>
        <w:ind w:left="3828"/>
        <w:jc w:val="center"/>
      </w:pPr>
      <w:r>
        <w:t>LILIA NOEMI DIEZ</w:t>
      </w:r>
    </w:p>
    <w:p w:rsidR="00E30A89" w:rsidRDefault="00E30A89" w:rsidP="00E30A89">
      <w:pPr>
        <w:ind w:left="3828"/>
        <w:jc w:val="center"/>
      </w:pPr>
      <w:r>
        <w:t>ABOGADA-ESCRIBANA</w:t>
      </w:r>
    </w:p>
    <w:p w:rsidR="00E30A89" w:rsidRDefault="00E30A89" w:rsidP="00E30A89">
      <w:pPr>
        <w:ind w:left="3828"/>
        <w:jc w:val="center"/>
      </w:pPr>
      <w:r>
        <w:t>SUBDIRECTORA</w:t>
      </w:r>
    </w:p>
    <w:p w:rsidR="00E30A89" w:rsidRDefault="00E30A89" w:rsidP="00E30A89">
      <w:pPr>
        <w:ind w:left="3828"/>
        <w:jc w:val="center"/>
      </w:pPr>
      <w:r>
        <w:t>REGISTRO DE LA PROPIEDAD INMUEBLE</w:t>
      </w: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53C149C8"/>
    <w:multiLevelType w:val="hybridMultilevel"/>
    <w:tmpl w:val="064AC38A"/>
    <w:lvl w:ilvl="0" w:tplc="2612EF6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32CB5"/>
    <w:rsid w:val="004D6DBA"/>
    <w:rsid w:val="00532CB5"/>
    <w:rsid w:val="005A30CD"/>
    <w:rsid w:val="00970195"/>
    <w:rsid w:val="00E30A89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B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2CB5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32CB5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32CB5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2CB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532CB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532CB5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3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2015-06-01T12:43:00Z</dcterms:created>
  <dcterms:modified xsi:type="dcterms:W3CDTF">2015-10-20T11:44:00Z</dcterms:modified>
</cp:coreProperties>
</file>