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A" w:rsidRDefault="000020F4" w:rsidP="008A728A">
      <w:pPr>
        <w:pStyle w:val="Ttulo5"/>
        <w:ind w:right="0" w:hanging="567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16.7pt;width:37.9pt;height:56pt;z-index:251660288">
            <v:imagedata r:id="rId5" o:title=""/>
            <w10:wrap type="topAndBottom"/>
          </v:shape>
          <o:OLEObject Type="Embed" ProgID="PBrush" ShapeID="_x0000_s1026" DrawAspect="Content" ObjectID="_1506836995" r:id="rId6"/>
        </w:pict>
      </w:r>
      <w:r w:rsidR="008A728A">
        <w:rPr>
          <w:rFonts w:ascii="Arial" w:hAnsi="Arial"/>
          <w:b/>
          <w:noProof/>
        </w:rPr>
        <w:t>PROVINCIA del CHACO</w:t>
      </w:r>
    </w:p>
    <w:p w:rsidR="008A728A" w:rsidRDefault="008A728A" w:rsidP="008A728A">
      <w:pPr>
        <w:pStyle w:val="Ttulo6"/>
        <w:ind w:hanging="1418"/>
      </w:pPr>
      <w:r>
        <w:t xml:space="preserve">                 Ministerio de Gobierno, Justicia y Trabajo</w:t>
      </w:r>
    </w:p>
    <w:p w:rsidR="008A728A" w:rsidRDefault="008A728A" w:rsidP="008A728A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8A728A" w:rsidRDefault="008A728A" w:rsidP="008A728A">
      <w:pPr>
        <w:ind w:right="51"/>
        <w:jc w:val="right"/>
        <w:rPr>
          <w:sz w:val="24"/>
        </w:rPr>
      </w:pPr>
      <w:bookmarkStart w:id="0" w:name="_Hlt524920008"/>
      <w:bookmarkEnd w:id="0"/>
    </w:p>
    <w:p w:rsidR="008A728A" w:rsidRDefault="008A728A" w:rsidP="008A728A">
      <w:pPr>
        <w:ind w:right="51"/>
        <w:jc w:val="right"/>
        <w:rPr>
          <w:sz w:val="16"/>
          <w:szCs w:val="16"/>
        </w:rPr>
      </w:pPr>
    </w:p>
    <w:p w:rsidR="008A728A" w:rsidRDefault="008A728A" w:rsidP="008A728A">
      <w:pPr>
        <w:ind w:right="51"/>
        <w:jc w:val="right"/>
        <w:rPr>
          <w:sz w:val="24"/>
          <w:szCs w:val="24"/>
        </w:rPr>
      </w:pPr>
      <w:bookmarkStart w:id="1" w:name="_Hlt67287078"/>
      <w:r>
        <w:rPr>
          <w:sz w:val="24"/>
          <w:szCs w:val="24"/>
        </w:rPr>
        <w:t>Resistencia, 08 de Marzo de 1996.</w:t>
      </w:r>
    </w:p>
    <w:p w:rsidR="008A728A" w:rsidRDefault="008A728A" w:rsidP="008A728A">
      <w:pPr>
        <w:ind w:right="51"/>
        <w:jc w:val="both"/>
        <w:rPr>
          <w:sz w:val="24"/>
          <w:szCs w:val="24"/>
        </w:rPr>
      </w:pPr>
      <w:bookmarkStart w:id="2" w:name="_Hlt3251497"/>
      <w:bookmarkStart w:id="3" w:name="NORMATIVA"/>
      <w:bookmarkEnd w:id="1"/>
      <w:bookmarkEnd w:id="2"/>
      <w:r>
        <w:rPr>
          <w:b/>
          <w:sz w:val="24"/>
          <w:szCs w:val="24"/>
          <w:u w:val="single"/>
        </w:rPr>
        <w:t>VISTO</w:t>
      </w:r>
      <w:bookmarkEnd w:id="3"/>
      <w:r>
        <w:rPr>
          <w:b/>
          <w:sz w:val="24"/>
          <w:szCs w:val="24"/>
          <w:u w:val="single"/>
        </w:rPr>
        <w:t>:</w:t>
      </w:r>
    </w:p>
    <w:p w:rsidR="008A728A" w:rsidRDefault="008A728A" w:rsidP="008A728A">
      <w:pPr>
        <w:pStyle w:val="Sangra2detindependiente"/>
        <w:rPr>
          <w:szCs w:val="24"/>
        </w:rPr>
      </w:pPr>
      <w:r>
        <w:rPr>
          <w:szCs w:val="24"/>
        </w:rPr>
        <w:t>Los numerosos oficios que ruegan la anotación de embargos de inmuebles afectados al régimen de la Ley 22232; y</w:t>
      </w:r>
    </w:p>
    <w:p w:rsidR="008A728A" w:rsidRDefault="008A728A" w:rsidP="008A728A">
      <w:pPr>
        <w:pStyle w:val="Sangra2detindependiente"/>
        <w:rPr>
          <w:sz w:val="16"/>
          <w:szCs w:val="16"/>
        </w:rPr>
      </w:pPr>
    </w:p>
    <w:p w:rsidR="008A728A" w:rsidRDefault="008A728A" w:rsidP="008A728A">
      <w:pPr>
        <w:ind w:right="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CONSIDERANDO:</w:t>
      </w:r>
    </w:p>
    <w:p w:rsidR="008A728A" w:rsidRDefault="008A728A" w:rsidP="008A728A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no existe uniformidad respecto de cual debe ser la conducta del registrador a seguir en estos casos.</w:t>
      </w:r>
    </w:p>
    <w:p w:rsidR="008A728A" w:rsidRDefault="008A728A" w:rsidP="008A728A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un lado parecería ser debe rechazarse el documento que ordena la </w:t>
      </w:r>
      <w:proofErr w:type="spellStart"/>
      <w:r>
        <w:rPr>
          <w:sz w:val="24"/>
          <w:szCs w:val="24"/>
        </w:rPr>
        <w:t>trba</w:t>
      </w:r>
      <w:proofErr w:type="spellEnd"/>
      <w:r>
        <w:rPr>
          <w:sz w:val="24"/>
          <w:szCs w:val="24"/>
        </w:rPr>
        <w:t xml:space="preserve"> del embargo pues el art.35 de la mencionada ley dispone: “No podrá trabarse embargo sobre los inmuebles gravados a favor del Banco…”, a su vez la última parte del artículo obliga a los Registros de la Propiedad Inmueble a tomar nota del régimen al que está sometido el inmueble al margen de la anotación del dominio.</w:t>
      </w:r>
    </w:p>
    <w:p w:rsidR="00402927" w:rsidRDefault="008A728A" w:rsidP="008A728A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misma norma ordena que los inmuebles no podrán “ejecutarse”, lo que implica que previamente </w:t>
      </w:r>
      <w:r w:rsidR="00402927">
        <w:rPr>
          <w:sz w:val="24"/>
          <w:szCs w:val="24"/>
        </w:rPr>
        <w:t>se han embargado.</w:t>
      </w:r>
    </w:p>
    <w:p w:rsidR="008A728A" w:rsidRDefault="00402927" w:rsidP="008A728A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También el art.37 parte del presupuesto de un embargo anterior, al expresar que el Banco goza de un privilegio superior a todo otro sobre los bienes afectados y en caso de subasta el Banco goza de prioridad para realizarla. El art.39 establece que el Banco puede intervenir como tercero en todo juicio relativo al bien gravado y “hacerse parte en todo juicio en que se hayan decretado medidas o resoluciones que afecten derechos o privilegios que está Ley le confiere”.</w:t>
      </w:r>
    </w:p>
    <w:p w:rsidR="00402927" w:rsidRDefault="00402927" w:rsidP="008A728A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Más concretamente el art.52 dispone que: “Los</w:t>
      </w:r>
      <w:r w:rsidR="00FE168F">
        <w:rPr>
          <w:sz w:val="24"/>
          <w:szCs w:val="24"/>
        </w:rPr>
        <w:t xml:space="preserve"> registros de hipotecas, embargos e inhibiciones levantarán sin más trámites a pedido del Banco y bajo su responsabilidad, toda inhibición, embargo, segunda hipoteca o cualquier otro gravamen o anotación que pese sobre el inmueble al solo efecto de escrituración, quedando dicho inmueble sin otro gravamen que el que reconozca a favor del Banco.</w:t>
      </w:r>
    </w:p>
    <w:p w:rsidR="00FE168F" w:rsidRDefault="00FE168F" w:rsidP="008A728A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Entendemos que la </w:t>
      </w:r>
      <w:proofErr w:type="spellStart"/>
      <w:r>
        <w:rPr>
          <w:sz w:val="24"/>
          <w:szCs w:val="24"/>
        </w:rPr>
        <w:t>inembargabilidad</w:t>
      </w:r>
      <w:proofErr w:type="spellEnd"/>
      <w:r>
        <w:rPr>
          <w:sz w:val="24"/>
          <w:szCs w:val="24"/>
        </w:rPr>
        <w:t xml:space="preserve"> está condicionada a que el inmueble mantenga su categoría originaria y conserve su destino, circunstancia que el registrador no está en condiciones de verificar, escapando a su función calificadora.</w:t>
      </w:r>
    </w:p>
    <w:p w:rsidR="00FE168F" w:rsidRDefault="001E7DE9" w:rsidP="008A728A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ello nos parece más prudente anotar las medidas cautelares en forma provisional (art.9 </w:t>
      </w:r>
      <w:proofErr w:type="spellStart"/>
      <w:r>
        <w:rPr>
          <w:sz w:val="24"/>
          <w:szCs w:val="24"/>
        </w:rPr>
        <w:t>inc.b</w:t>
      </w:r>
      <w:proofErr w:type="spellEnd"/>
      <w:r>
        <w:rPr>
          <w:sz w:val="24"/>
          <w:szCs w:val="24"/>
        </w:rPr>
        <w:t>) Ley 17801) y notificar al oficiante sobre la situación jurídica del inmueble y que sea el Juez quien resuelva si el caso está o no regido por la inejecutabilidad legal.</w:t>
      </w:r>
    </w:p>
    <w:p w:rsidR="001E7DE9" w:rsidRDefault="001E7DE9" w:rsidP="008A728A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esta Dirección se haya facultada para interpretar el ordenamiento jurídico vigente en sede registral conforme lo dispone el art.36 y 37 del Decreto 306/69.</w:t>
      </w:r>
    </w:p>
    <w:p w:rsidR="008A728A" w:rsidRDefault="008A728A" w:rsidP="008A728A">
      <w:pPr>
        <w:ind w:right="51" w:firstLine="1985"/>
        <w:jc w:val="both"/>
        <w:rPr>
          <w:sz w:val="16"/>
          <w:szCs w:val="16"/>
        </w:rPr>
      </w:pPr>
      <w:bookmarkStart w:id="4" w:name="_Hlt19932522"/>
      <w:bookmarkEnd w:id="4"/>
    </w:p>
    <w:p w:rsidR="008A728A" w:rsidRDefault="008A728A" w:rsidP="008A728A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r w:rsidR="001E7DE9">
        <w:rPr>
          <w:b/>
          <w:sz w:val="24"/>
          <w:szCs w:val="24"/>
        </w:rPr>
        <w:t>SUB</w:t>
      </w:r>
      <w:r>
        <w:rPr>
          <w:b/>
          <w:sz w:val="24"/>
          <w:szCs w:val="24"/>
        </w:rPr>
        <w:t>DIRECTORA DEL REGISTRO DE LA PROPIEDAD INMUEBLE</w:t>
      </w:r>
    </w:p>
    <w:p w:rsidR="001E7DE9" w:rsidRDefault="001E7DE9" w:rsidP="008A728A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CARGO DE LA DIRECCION</w:t>
      </w:r>
    </w:p>
    <w:p w:rsidR="008A728A" w:rsidRDefault="008A728A" w:rsidP="008A728A">
      <w:pPr>
        <w:ind w:right="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I S P O N E </w:t>
      </w:r>
    </w:p>
    <w:p w:rsidR="008A728A" w:rsidRDefault="008A728A" w:rsidP="008A728A">
      <w:pPr>
        <w:ind w:right="51"/>
        <w:jc w:val="center"/>
        <w:rPr>
          <w:b/>
          <w:sz w:val="16"/>
          <w:szCs w:val="16"/>
          <w:u w:val="single"/>
        </w:rPr>
      </w:pPr>
    </w:p>
    <w:p w:rsidR="008A728A" w:rsidRDefault="004D007F" w:rsidP="008A728A">
      <w:pPr>
        <w:numPr>
          <w:ilvl w:val="0"/>
          <w:numId w:val="2"/>
        </w:numPr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>Tom</w:t>
      </w:r>
      <w:r w:rsidR="008A728A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8A728A">
        <w:rPr>
          <w:sz w:val="24"/>
          <w:szCs w:val="24"/>
        </w:rPr>
        <w:t xml:space="preserve"> </w:t>
      </w:r>
      <w:r w:rsidR="000118CD">
        <w:rPr>
          <w:sz w:val="24"/>
          <w:szCs w:val="24"/>
        </w:rPr>
        <w:t xml:space="preserve">razón de los embargos que fueren dispuestos sobre el inmueble sujeto a una cláusula de </w:t>
      </w:r>
      <w:proofErr w:type="spellStart"/>
      <w:r w:rsidR="000118CD">
        <w:rPr>
          <w:sz w:val="24"/>
          <w:szCs w:val="24"/>
        </w:rPr>
        <w:t>inembargabilidad</w:t>
      </w:r>
      <w:proofErr w:type="spellEnd"/>
      <w:r w:rsidR="000118CD">
        <w:rPr>
          <w:sz w:val="24"/>
          <w:szCs w:val="24"/>
        </w:rPr>
        <w:t xml:space="preserve"> anterior en forma provisional haciéndosele saber al Juez embargante tal circunstancia.</w:t>
      </w:r>
    </w:p>
    <w:p w:rsidR="008A728A" w:rsidRDefault="000118CD" w:rsidP="008A728A">
      <w:pPr>
        <w:pStyle w:val="Ttulo2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Esta Disposición se aplicará a documentos que ingresen al Registro a partir del día de la fecha.</w:t>
      </w:r>
    </w:p>
    <w:p w:rsidR="008A728A" w:rsidRPr="000118CD" w:rsidRDefault="000118CD" w:rsidP="008A728A">
      <w:pPr>
        <w:pStyle w:val="Ttulo2"/>
        <w:numPr>
          <w:ilvl w:val="0"/>
          <w:numId w:val="2"/>
        </w:numPr>
        <w:rPr>
          <w:szCs w:val="24"/>
        </w:rPr>
      </w:pPr>
      <w:r>
        <w:rPr>
          <w:szCs w:val="24"/>
        </w:rPr>
        <w:t>Notifíquese, Comuníquese y</w:t>
      </w:r>
      <w:r w:rsidR="008A728A">
        <w:rPr>
          <w:szCs w:val="24"/>
        </w:rPr>
        <w:t xml:space="preserve"> archívese.</w:t>
      </w:r>
    </w:p>
    <w:p w:rsidR="008A728A" w:rsidRDefault="008A728A" w:rsidP="008A728A">
      <w:pPr>
        <w:ind w:right="51"/>
        <w:jc w:val="both"/>
        <w:rPr>
          <w:sz w:val="16"/>
          <w:szCs w:val="16"/>
        </w:rPr>
      </w:pPr>
    </w:p>
    <w:p w:rsidR="008A728A" w:rsidRDefault="008A728A" w:rsidP="008A72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</w:t>
      </w:r>
      <w:r w:rsidR="000118CD">
        <w:rPr>
          <w:b/>
          <w:sz w:val="24"/>
          <w:szCs w:val="24"/>
          <w:u w:val="single"/>
        </w:rPr>
        <w:t>SPOSICIÓN TECNICA REGISTRAL Nº08/1996</w:t>
      </w:r>
      <w:r>
        <w:rPr>
          <w:b/>
          <w:sz w:val="24"/>
          <w:szCs w:val="24"/>
          <w:u w:val="single"/>
        </w:rPr>
        <w:t>.</w:t>
      </w:r>
    </w:p>
    <w:p w:rsidR="007309CE" w:rsidRDefault="007309CE" w:rsidP="007309CE">
      <w:pPr>
        <w:ind w:left="3828"/>
        <w:jc w:val="center"/>
      </w:pPr>
    </w:p>
    <w:p w:rsidR="007309CE" w:rsidRDefault="007309CE" w:rsidP="007309CE">
      <w:pPr>
        <w:ind w:left="3828"/>
        <w:jc w:val="center"/>
      </w:pPr>
      <w:r>
        <w:t>LILIA NOEMI DIEZ</w:t>
      </w:r>
    </w:p>
    <w:p w:rsidR="007309CE" w:rsidRDefault="007309CE" w:rsidP="007309CE">
      <w:pPr>
        <w:ind w:left="3828"/>
        <w:jc w:val="center"/>
      </w:pPr>
      <w:r>
        <w:t>ABOGADA-ESCRIBANA</w:t>
      </w:r>
    </w:p>
    <w:p w:rsidR="007309CE" w:rsidRDefault="007309CE" w:rsidP="007309CE">
      <w:pPr>
        <w:ind w:left="3828"/>
        <w:jc w:val="center"/>
      </w:pPr>
      <w:r>
        <w:t>SUBDIRECTORA</w:t>
      </w:r>
    </w:p>
    <w:p w:rsidR="007309CE" w:rsidRDefault="007309CE" w:rsidP="007309CE">
      <w:pPr>
        <w:ind w:left="3828"/>
        <w:jc w:val="center"/>
      </w:pPr>
      <w:r>
        <w:t>REGISTRO DE LA PROPIEDAD INMUEBLE</w:t>
      </w:r>
    </w:p>
    <w:p w:rsidR="007309CE" w:rsidRDefault="007309CE" w:rsidP="007309CE">
      <w:pPr>
        <w:jc w:val="center"/>
      </w:pPr>
    </w:p>
    <w:p w:rsidR="00A979B6" w:rsidRDefault="007309CE"/>
    <w:sectPr w:rsidR="00A979B6" w:rsidSect="004C0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2CE"/>
    <w:multiLevelType w:val="singleLevel"/>
    <w:tmpl w:val="1FC65FD6"/>
    <w:lvl w:ilvl="0">
      <w:start w:val="1"/>
      <w:numFmt w:val="decimal"/>
      <w:pStyle w:val="Ttulo2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">
    <w:nsid w:val="59235769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28A"/>
    <w:rsid w:val="000020F4"/>
    <w:rsid w:val="000118CD"/>
    <w:rsid w:val="00027BF1"/>
    <w:rsid w:val="001E7DE9"/>
    <w:rsid w:val="00402927"/>
    <w:rsid w:val="004B4E94"/>
    <w:rsid w:val="004C01A2"/>
    <w:rsid w:val="004D007F"/>
    <w:rsid w:val="007309CE"/>
    <w:rsid w:val="00842689"/>
    <w:rsid w:val="008A728A"/>
    <w:rsid w:val="00995ACB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728A"/>
    <w:pPr>
      <w:keepNext/>
      <w:ind w:firstLine="198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8A728A"/>
    <w:pPr>
      <w:keepNext/>
      <w:numPr>
        <w:numId w:val="1"/>
      </w:numPr>
      <w:ind w:right="51"/>
      <w:jc w:val="both"/>
      <w:outlineLvl w:val="1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A728A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A728A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728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A728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8A728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A728A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8A728A"/>
    <w:pPr>
      <w:ind w:right="51" w:firstLine="1985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A728A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dominio13</cp:lastModifiedBy>
  <cp:revision>3</cp:revision>
  <dcterms:created xsi:type="dcterms:W3CDTF">2015-04-28T15:32:00Z</dcterms:created>
  <dcterms:modified xsi:type="dcterms:W3CDTF">2015-10-20T12:04:00Z</dcterms:modified>
</cp:coreProperties>
</file>