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A1C" w:rsidRDefault="00833A1C" w:rsidP="00833A1C">
      <w:pPr>
        <w:pStyle w:val="Ttulo5"/>
        <w:ind w:right="0" w:hanging="567"/>
        <w:jc w:val="left"/>
      </w:pPr>
      <w:r>
        <w:rPr>
          <w:rFonts w:ascii="Arial" w:hAnsi="Arial"/>
          <w:b/>
          <w:noProof/>
        </w:rPr>
        <w:t>PROVINCIA del CHACO</w:t>
      </w:r>
    </w:p>
    <w:p w:rsidR="00833A1C" w:rsidRDefault="00C7041A" w:rsidP="00833A1C">
      <w:pPr>
        <w:pStyle w:val="Ttulo6"/>
        <w:ind w:hanging="1418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.95pt;margin-top:-12.7pt;width:37.9pt;height:56pt;z-index:251660288" o:allowincell="f">
            <v:imagedata r:id="rId5" o:title=""/>
            <w10:wrap type="topAndBottom"/>
          </v:shape>
          <o:OLEObject Type="Embed" ProgID="PBrush" ShapeID="_x0000_s1026" DrawAspect="Content" ObjectID="_1506836776" r:id="rId6"/>
        </w:pict>
      </w:r>
      <w:r w:rsidR="00833A1C">
        <w:t xml:space="preserve">                 Ministerio de Gobierno, Justicia y Trabajo</w:t>
      </w:r>
    </w:p>
    <w:p w:rsidR="00833A1C" w:rsidRDefault="00833A1C" w:rsidP="00833A1C">
      <w:pPr>
        <w:pStyle w:val="Ttulo1"/>
        <w:ind w:left="-709" w:hanging="567"/>
        <w:jc w:val="left"/>
      </w:pPr>
      <w:r>
        <w:t xml:space="preserve">         </w:t>
      </w:r>
      <w:r>
        <w:rPr>
          <w:rFonts w:ascii="Arial Black" w:hAnsi="Arial Black"/>
          <w:b/>
          <w:i/>
          <w:sz w:val="16"/>
        </w:rPr>
        <w:t xml:space="preserve">Registro de </w:t>
      </w:r>
      <w:smartTag w:uri="urn:schemas-microsoft-com:office:smarttags" w:element="PersonName">
        <w:smartTagPr>
          <w:attr w:name="ProductID" w:val="la Propiedad Inmueble"/>
        </w:smartTagPr>
        <w:r>
          <w:rPr>
            <w:rFonts w:ascii="Arial Black" w:hAnsi="Arial Black"/>
            <w:b/>
            <w:i/>
            <w:sz w:val="16"/>
          </w:rPr>
          <w:t>la Propiedad Inmueble</w:t>
        </w:r>
      </w:smartTag>
      <w:r>
        <w:t xml:space="preserve"> </w:t>
      </w:r>
    </w:p>
    <w:p w:rsidR="00833A1C" w:rsidRDefault="00833A1C" w:rsidP="00833A1C">
      <w:pPr>
        <w:ind w:right="3878"/>
        <w:jc w:val="center"/>
        <w:rPr>
          <w:rFonts w:ascii="Book Antiqua" w:hAnsi="Book Antiqua"/>
          <w:sz w:val="24"/>
        </w:rPr>
      </w:pPr>
    </w:p>
    <w:p w:rsidR="00833A1C" w:rsidRDefault="00833A1C" w:rsidP="00833A1C">
      <w:pPr>
        <w:ind w:right="51"/>
        <w:jc w:val="both"/>
        <w:rPr>
          <w:sz w:val="24"/>
        </w:rPr>
      </w:pPr>
    </w:p>
    <w:p w:rsidR="00833A1C" w:rsidRDefault="00833A1C" w:rsidP="00833A1C">
      <w:pPr>
        <w:ind w:right="51"/>
        <w:jc w:val="right"/>
        <w:rPr>
          <w:sz w:val="24"/>
        </w:rPr>
      </w:pPr>
      <w:r>
        <w:rPr>
          <w:sz w:val="24"/>
        </w:rPr>
        <w:t>Resistencia, 08 de Abril de 1996.-</w:t>
      </w:r>
    </w:p>
    <w:p w:rsidR="00833A1C" w:rsidRDefault="00833A1C" w:rsidP="00833A1C">
      <w:pPr>
        <w:ind w:right="51"/>
        <w:jc w:val="both"/>
        <w:rPr>
          <w:sz w:val="24"/>
        </w:rPr>
      </w:pPr>
    </w:p>
    <w:p w:rsidR="00833A1C" w:rsidRDefault="00833A1C" w:rsidP="00833A1C">
      <w:pPr>
        <w:ind w:right="51"/>
        <w:jc w:val="both"/>
        <w:rPr>
          <w:sz w:val="24"/>
        </w:rPr>
      </w:pPr>
      <w:bookmarkStart w:id="0" w:name="_Hlt483967271"/>
      <w:bookmarkStart w:id="1" w:name="Familia"/>
      <w:bookmarkEnd w:id="0"/>
      <w:r>
        <w:rPr>
          <w:b/>
          <w:sz w:val="24"/>
          <w:u w:val="single"/>
        </w:rPr>
        <w:t>VIST</w:t>
      </w:r>
      <w:bookmarkStart w:id="2" w:name="_Hlt3252294"/>
      <w:bookmarkEnd w:id="2"/>
      <w:r>
        <w:rPr>
          <w:b/>
          <w:sz w:val="24"/>
          <w:u w:val="single"/>
        </w:rPr>
        <w:t>O</w:t>
      </w:r>
      <w:bookmarkEnd w:id="1"/>
      <w:r>
        <w:rPr>
          <w:b/>
          <w:sz w:val="24"/>
          <w:u w:val="single"/>
        </w:rPr>
        <w:t>:</w:t>
      </w:r>
    </w:p>
    <w:p w:rsidR="00833A1C" w:rsidRDefault="00833A1C" w:rsidP="00833A1C">
      <w:pPr>
        <w:ind w:right="51" w:firstLine="1985"/>
        <w:jc w:val="both"/>
        <w:rPr>
          <w:sz w:val="24"/>
        </w:rPr>
      </w:pPr>
      <w:r>
        <w:rPr>
          <w:sz w:val="24"/>
        </w:rPr>
        <w:t xml:space="preserve">Que ingresan al Registro documentos donde se solicitan la inscripción de declaratorias de herederos; y </w:t>
      </w:r>
    </w:p>
    <w:p w:rsidR="00833A1C" w:rsidRDefault="00833A1C" w:rsidP="00833A1C">
      <w:pPr>
        <w:ind w:right="51" w:firstLine="1985"/>
        <w:jc w:val="both"/>
        <w:rPr>
          <w:sz w:val="24"/>
        </w:rPr>
      </w:pPr>
    </w:p>
    <w:p w:rsidR="00833A1C" w:rsidRDefault="00833A1C" w:rsidP="00833A1C">
      <w:pPr>
        <w:ind w:right="51"/>
        <w:jc w:val="both"/>
        <w:rPr>
          <w:sz w:val="24"/>
        </w:rPr>
      </w:pPr>
      <w:r>
        <w:rPr>
          <w:b/>
          <w:sz w:val="24"/>
          <w:u w:val="single"/>
        </w:rPr>
        <w:t>CONSIDERANDO:</w:t>
      </w:r>
      <w:bookmarkStart w:id="3" w:name="_Hlt523713211"/>
      <w:bookmarkEnd w:id="3"/>
    </w:p>
    <w:p w:rsidR="00833A1C" w:rsidRDefault="00833A1C" w:rsidP="00833A1C">
      <w:pPr>
        <w:ind w:right="51" w:firstLine="1985"/>
        <w:jc w:val="both"/>
        <w:rPr>
          <w:sz w:val="24"/>
        </w:rPr>
      </w:pPr>
    </w:p>
    <w:p w:rsidR="00833A1C" w:rsidRDefault="00833A1C" w:rsidP="00833A1C">
      <w:pPr>
        <w:ind w:right="51" w:firstLine="1985"/>
        <w:jc w:val="both"/>
        <w:rPr>
          <w:sz w:val="24"/>
        </w:rPr>
      </w:pPr>
      <w:r>
        <w:rPr>
          <w:sz w:val="24"/>
        </w:rPr>
        <w:t>Que el Artículo 729 del Código Procesal Civil en su párrafo 2do. Reza: “solicitar que la inscriban…”; no indicando lugar;</w:t>
      </w:r>
    </w:p>
    <w:p w:rsidR="00833A1C" w:rsidRDefault="00833A1C" w:rsidP="00833A1C">
      <w:pPr>
        <w:ind w:right="51" w:firstLine="1985"/>
        <w:jc w:val="both"/>
        <w:rPr>
          <w:sz w:val="24"/>
        </w:rPr>
      </w:pPr>
    </w:p>
    <w:p w:rsidR="00833A1C" w:rsidRDefault="00833A1C" w:rsidP="00833A1C">
      <w:pPr>
        <w:ind w:right="51" w:firstLine="1985"/>
        <w:jc w:val="both"/>
        <w:rPr>
          <w:sz w:val="24"/>
        </w:rPr>
      </w:pPr>
      <w:r>
        <w:rPr>
          <w:sz w:val="24"/>
        </w:rPr>
        <w:t xml:space="preserve">Que el Folio Real permite anotaciones solamente sobre hechos jurídicos que tengan relación con derechos reales;  </w:t>
      </w:r>
    </w:p>
    <w:p w:rsidR="00833A1C" w:rsidRDefault="00833A1C" w:rsidP="00833A1C">
      <w:pPr>
        <w:ind w:right="51" w:firstLine="1985"/>
        <w:jc w:val="both"/>
        <w:rPr>
          <w:sz w:val="24"/>
        </w:rPr>
      </w:pPr>
    </w:p>
    <w:p w:rsidR="00833A1C" w:rsidRDefault="00833A1C" w:rsidP="00833A1C">
      <w:pPr>
        <w:ind w:right="51" w:firstLine="1985"/>
        <w:jc w:val="both"/>
        <w:rPr>
          <w:sz w:val="24"/>
        </w:rPr>
      </w:pPr>
      <w:r>
        <w:rPr>
          <w:sz w:val="24"/>
        </w:rPr>
        <w:t xml:space="preserve">Que el encuadre jurídico de la declaratoria de herederos es de índole personal; </w:t>
      </w:r>
    </w:p>
    <w:p w:rsidR="00833A1C" w:rsidRDefault="00833A1C" w:rsidP="00833A1C">
      <w:pPr>
        <w:ind w:right="51" w:firstLine="1985"/>
        <w:jc w:val="both"/>
        <w:rPr>
          <w:sz w:val="24"/>
        </w:rPr>
      </w:pPr>
    </w:p>
    <w:p w:rsidR="00833A1C" w:rsidRDefault="00833A1C" w:rsidP="00833A1C">
      <w:pPr>
        <w:ind w:right="51" w:firstLine="1985"/>
        <w:jc w:val="both"/>
        <w:rPr>
          <w:sz w:val="24"/>
        </w:rPr>
      </w:pPr>
      <w:r>
        <w:rPr>
          <w:sz w:val="24"/>
        </w:rPr>
        <w:t>POR ELLO:</w:t>
      </w:r>
    </w:p>
    <w:p w:rsidR="00833A1C" w:rsidRDefault="00833A1C" w:rsidP="00833A1C">
      <w:pPr>
        <w:ind w:right="51" w:firstLine="1985"/>
        <w:jc w:val="both"/>
        <w:rPr>
          <w:sz w:val="24"/>
        </w:rPr>
      </w:pPr>
    </w:p>
    <w:p w:rsidR="00833A1C" w:rsidRDefault="00833A1C" w:rsidP="00833A1C">
      <w:pPr>
        <w:ind w:right="51"/>
        <w:jc w:val="center"/>
        <w:rPr>
          <w:b/>
          <w:sz w:val="24"/>
        </w:rPr>
      </w:pPr>
      <w:r>
        <w:rPr>
          <w:b/>
          <w:sz w:val="24"/>
        </w:rPr>
        <w:t>LA DIRECTORA DEL REGISTRO DE LA PROPIEDAD INMUEBLE</w:t>
      </w:r>
    </w:p>
    <w:p w:rsidR="00833A1C" w:rsidRDefault="00833A1C" w:rsidP="00833A1C">
      <w:pPr>
        <w:ind w:right="51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D I S P O N E </w:t>
      </w:r>
    </w:p>
    <w:p w:rsidR="00833A1C" w:rsidRDefault="00833A1C" w:rsidP="00833A1C">
      <w:pPr>
        <w:ind w:right="51"/>
        <w:jc w:val="both"/>
      </w:pPr>
    </w:p>
    <w:p w:rsidR="00833A1C" w:rsidRDefault="00833A1C" w:rsidP="00833A1C">
      <w:pPr>
        <w:numPr>
          <w:ilvl w:val="0"/>
          <w:numId w:val="1"/>
        </w:numPr>
        <w:ind w:left="709" w:right="51" w:hanging="709"/>
        <w:jc w:val="both"/>
        <w:rPr>
          <w:sz w:val="24"/>
        </w:rPr>
      </w:pPr>
      <w:r>
        <w:rPr>
          <w:sz w:val="24"/>
        </w:rPr>
        <w:t>No se anotarán en este Registro las declaratorias de herederos por no encuadrarse en el Art. 2º de la ley 17.801.</w:t>
      </w:r>
    </w:p>
    <w:p w:rsidR="00833A1C" w:rsidRDefault="00833A1C" w:rsidP="00833A1C">
      <w:pPr>
        <w:numPr>
          <w:ilvl w:val="0"/>
          <w:numId w:val="1"/>
        </w:numPr>
        <w:ind w:left="709" w:right="51" w:hanging="709"/>
        <w:jc w:val="both"/>
        <w:rPr>
          <w:sz w:val="24"/>
        </w:rPr>
      </w:pPr>
      <w:r>
        <w:rPr>
          <w:sz w:val="24"/>
        </w:rPr>
        <w:t xml:space="preserve">Comuníquese y </w:t>
      </w:r>
      <w:bookmarkStart w:id="4" w:name="_Hlt483967533"/>
      <w:bookmarkEnd w:id="4"/>
      <w:r>
        <w:rPr>
          <w:sz w:val="24"/>
        </w:rPr>
        <w:t>Archívese.</w:t>
      </w:r>
    </w:p>
    <w:p w:rsidR="00833A1C" w:rsidRDefault="00833A1C" w:rsidP="00833A1C">
      <w:pPr>
        <w:rPr>
          <w:b/>
          <w:sz w:val="24"/>
          <w:u w:val="single"/>
        </w:rPr>
      </w:pPr>
    </w:p>
    <w:p w:rsidR="00833A1C" w:rsidRDefault="00833A1C" w:rsidP="00833A1C">
      <w:r>
        <w:rPr>
          <w:b/>
          <w:sz w:val="24"/>
          <w:u w:val="single"/>
        </w:rPr>
        <w:t>DISPOSICIÓN TECNICO REGISTRAL Nº14/1996.-</w:t>
      </w:r>
    </w:p>
    <w:p w:rsidR="00973E36" w:rsidRDefault="00973E36" w:rsidP="00973E36">
      <w:pPr>
        <w:ind w:left="3828"/>
        <w:jc w:val="center"/>
        <w:rPr>
          <w:sz w:val="24"/>
          <w:szCs w:val="24"/>
        </w:rPr>
      </w:pPr>
    </w:p>
    <w:p w:rsidR="00973E36" w:rsidRPr="001212DC" w:rsidRDefault="00973E36" w:rsidP="00973E36">
      <w:pPr>
        <w:ind w:left="3828"/>
        <w:jc w:val="center"/>
        <w:rPr>
          <w:sz w:val="24"/>
          <w:szCs w:val="24"/>
        </w:rPr>
      </w:pPr>
      <w:r w:rsidRPr="001212DC">
        <w:rPr>
          <w:sz w:val="24"/>
          <w:szCs w:val="24"/>
        </w:rPr>
        <w:t>IRMA MIRTHA G. GOUSSAL DE ZANAZZO</w:t>
      </w:r>
    </w:p>
    <w:p w:rsidR="00973E36" w:rsidRPr="001212DC" w:rsidRDefault="00973E36" w:rsidP="00973E36">
      <w:pPr>
        <w:ind w:left="3828"/>
        <w:jc w:val="center"/>
        <w:rPr>
          <w:sz w:val="24"/>
          <w:szCs w:val="24"/>
        </w:rPr>
      </w:pPr>
      <w:r w:rsidRPr="001212DC">
        <w:rPr>
          <w:sz w:val="24"/>
          <w:szCs w:val="24"/>
        </w:rPr>
        <w:t>ABOGADA</w:t>
      </w:r>
    </w:p>
    <w:p w:rsidR="00973E36" w:rsidRPr="001212DC" w:rsidRDefault="00973E36" w:rsidP="00973E36">
      <w:pPr>
        <w:ind w:left="3828"/>
        <w:jc w:val="center"/>
        <w:rPr>
          <w:sz w:val="24"/>
          <w:szCs w:val="24"/>
        </w:rPr>
      </w:pPr>
      <w:r w:rsidRPr="001212DC">
        <w:rPr>
          <w:sz w:val="24"/>
          <w:szCs w:val="24"/>
        </w:rPr>
        <w:t>DIRECTORA</w:t>
      </w:r>
    </w:p>
    <w:p w:rsidR="00973E36" w:rsidRPr="001212DC" w:rsidRDefault="00973E36" w:rsidP="00973E36">
      <w:pPr>
        <w:ind w:left="3828"/>
        <w:jc w:val="center"/>
        <w:rPr>
          <w:sz w:val="24"/>
          <w:szCs w:val="24"/>
        </w:rPr>
      </w:pPr>
      <w:r w:rsidRPr="001212DC">
        <w:rPr>
          <w:sz w:val="24"/>
          <w:szCs w:val="24"/>
        </w:rPr>
        <w:t>REGISTRO DE LA PROPIEDAD INMUEBLE</w:t>
      </w:r>
    </w:p>
    <w:p w:rsidR="00F44AC8" w:rsidRDefault="00F44AC8"/>
    <w:sectPr w:rsidR="00F44AC8" w:rsidSect="00F44A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65273"/>
    <w:multiLevelType w:val="singleLevel"/>
    <w:tmpl w:val="948412BA"/>
    <w:lvl w:ilvl="0">
      <w:start w:val="1"/>
      <w:numFmt w:val="decimal"/>
      <w:lvlText w:val="Art. %1."/>
      <w:lvlJc w:val="left"/>
      <w:pPr>
        <w:tabs>
          <w:tab w:val="num" w:pos="720"/>
        </w:tabs>
        <w:ind w:left="360" w:hanging="360"/>
      </w:pPr>
      <w:rPr>
        <w:b/>
        <w:i w:val="0"/>
        <w:sz w:val="24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833A1C"/>
    <w:rsid w:val="00833A1C"/>
    <w:rsid w:val="00973E36"/>
    <w:rsid w:val="00C7041A"/>
    <w:rsid w:val="00D31F59"/>
    <w:rsid w:val="00F44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A1C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833A1C"/>
    <w:pPr>
      <w:keepNext/>
      <w:ind w:firstLine="1985"/>
      <w:jc w:val="both"/>
      <w:outlineLvl w:val="0"/>
    </w:pPr>
    <w:rPr>
      <w:sz w:val="24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833A1C"/>
    <w:pPr>
      <w:keepNext/>
      <w:ind w:right="51"/>
      <w:jc w:val="both"/>
      <w:outlineLvl w:val="4"/>
    </w:pPr>
    <w:rPr>
      <w:sz w:val="24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833A1C"/>
    <w:pPr>
      <w:keepNext/>
      <w:ind w:left="-709" w:firstLine="425"/>
      <w:outlineLvl w:val="5"/>
    </w:pPr>
    <w:rPr>
      <w:rFonts w:ascii="Arial" w:hAnsi="Arial"/>
      <w:b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33A1C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semiHidden/>
    <w:rsid w:val="00833A1C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semiHidden/>
    <w:rsid w:val="00833A1C"/>
    <w:rPr>
      <w:rFonts w:ascii="Arial" w:eastAsia="Times New Roman" w:hAnsi="Arial" w:cs="Times New Roman"/>
      <w:b/>
      <w:i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0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</Words>
  <Characters>811</Characters>
  <Application>Microsoft Office Word</Application>
  <DocSecurity>0</DocSecurity>
  <Lines>6</Lines>
  <Paragraphs>1</Paragraphs>
  <ScaleCrop>false</ScaleCrop>
  <Company>windows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dominio13</dc:creator>
  <cp:keywords/>
  <dc:description/>
  <cp:lastModifiedBy>dominio13</cp:lastModifiedBy>
  <cp:revision>2</cp:revision>
  <dcterms:created xsi:type="dcterms:W3CDTF">2015-06-08T14:46:00Z</dcterms:created>
  <dcterms:modified xsi:type="dcterms:W3CDTF">2015-10-20T12:00:00Z</dcterms:modified>
</cp:coreProperties>
</file>