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A6" w:rsidRDefault="00120AA6" w:rsidP="00120AA6">
      <w:pPr>
        <w:jc w:val="right"/>
        <w:rPr>
          <w:rFonts w:ascii="Bookman Old Style" w:hAnsi="Bookman Old Style" w:cs="Bookman Old Style"/>
        </w:rPr>
      </w:pPr>
    </w:p>
    <w:p w:rsidR="00120AA6" w:rsidRDefault="00120AA6" w:rsidP="00120AA6">
      <w:pPr>
        <w:jc w:val="right"/>
        <w:rPr>
          <w:rFonts w:ascii="Bookman Old Style" w:hAnsi="Bookman Old Style" w:cs="Bookman Old Style"/>
        </w:rPr>
      </w:pPr>
    </w:p>
    <w:p w:rsidR="00120AA6" w:rsidRPr="00690F17" w:rsidRDefault="00120AA6" w:rsidP="00120AA6">
      <w:pPr>
        <w:jc w:val="right"/>
      </w:pPr>
      <w:r w:rsidRPr="00690F17">
        <w:t xml:space="preserve">Resistencia, </w:t>
      </w:r>
      <w:r w:rsidR="00A82CED">
        <w:t>08</w:t>
      </w:r>
      <w:r w:rsidRPr="00690F17">
        <w:t xml:space="preserve"> de </w:t>
      </w:r>
      <w:r w:rsidR="00A82CED">
        <w:t>Ma</w:t>
      </w:r>
      <w:bookmarkStart w:id="0" w:name="_GoBack"/>
      <w:bookmarkEnd w:id="0"/>
      <w:r w:rsidR="00A82CED">
        <w:t>yo</w:t>
      </w:r>
      <w:r w:rsidR="00CF1681">
        <w:t xml:space="preserve"> </w:t>
      </w:r>
      <w:r w:rsidRPr="00690F17">
        <w:t>de 202</w:t>
      </w:r>
      <w:r w:rsidR="0098703F">
        <w:t>6</w:t>
      </w:r>
    </w:p>
    <w:p w:rsidR="00120AA6" w:rsidRPr="00690F17" w:rsidRDefault="00120AA6" w:rsidP="00120AA6">
      <w:pPr>
        <w:jc w:val="both"/>
      </w:pPr>
    </w:p>
    <w:p w:rsidR="00120AA6" w:rsidRPr="00690F17" w:rsidRDefault="00120AA6" w:rsidP="00120AA6">
      <w:pPr>
        <w:jc w:val="both"/>
      </w:pPr>
    </w:p>
    <w:p w:rsidR="00120AA6" w:rsidRPr="00690F17" w:rsidRDefault="00120AA6" w:rsidP="00120AA6">
      <w:pPr>
        <w:jc w:val="both"/>
      </w:pPr>
    </w:p>
    <w:p w:rsidR="00120AA6" w:rsidRPr="00690F17" w:rsidRDefault="00120AA6" w:rsidP="00120AA6">
      <w:pPr>
        <w:jc w:val="both"/>
      </w:pPr>
      <w:r w:rsidRPr="00690F17">
        <w:t xml:space="preserve">VISTO: </w:t>
      </w:r>
    </w:p>
    <w:p w:rsidR="00120AA6" w:rsidRPr="00690F17" w:rsidRDefault="0098703F" w:rsidP="00D00C15">
      <w:pPr>
        <w:ind w:firstLine="2127"/>
        <w:jc w:val="both"/>
      </w:pPr>
      <w:r>
        <w:t>La Disposición Técnico Registral Nº0</w:t>
      </w:r>
      <w:r w:rsidR="00626702">
        <w:t>1</w:t>
      </w:r>
      <w:r>
        <w:t xml:space="preserve"> del </w:t>
      </w:r>
      <w:r w:rsidR="00626702">
        <w:t>20</w:t>
      </w:r>
      <w:r>
        <w:t xml:space="preserve"> de </w:t>
      </w:r>
      <w:r w:rsidR="00626702">
        <w:t>enero</w:t>
      </w:r>
      <w:r>
        <w:t xml:space="preserve"> de</w:t>
      </w:r>
      <w:r w:rsidR="00626702">
        <w:t>l</w:t>
      </w:r>
      <w:r>
        <w:t xml:space="preserve"> 202</w:t>
      </w:r>
      <w:r w:rsidR="00626702">
        <w:t>5</w:t>
      </w:r>
      <w:r>
        <w:t xml:space="preserve">, </w:t>
      </w:r>
      <w:r w:rsidR="00120AA6" w:rsidRPr="00690F17">
        <w:t xml:space="preserve">y, </w:t>
      </w:r>
    </w:p>
    <w:p w:rsidR="00120AA6" w:rsidRPr="00690F17" w:rsidRDefault="00120AA6" w:rsidP="00D00C15">
      <w:pPr>
        <w:jc w:val="both"/>
      </w:pPr>
      <w:r w:rsidRPr="00690F17">
        <w:t xml:space="preserve">CONSIDERANDO: </w:t>
      </w:r>
    </w:p>
    <w:p w:rsidR="00A42349" w:rsidRDefault="0098703F" w:rsidP="00D00C15">
      <w:pPr>
        <w:ind w:firstLine="1985"/>
        <w:jc w:val="both"/>
      </w:pPr>
      <w:r>
        <w:t>Que</w:t>
      </w:r>
      <w:r w:rsidR="00A42349">
        <w:t>, es conveniente aclarar y ampliar los conceptos vertidos en la citada Disposición Técnico Registral respecto de la desafectación parcial objetiva de la protección de la vivienda.</w:t>
      </w:r>
    </w:p>
    <w:p w:rsidR="00120AA6" w:rsidRPr="00690F17" w:rsidRDefault="00120AA6" w:rsidP="00D00C15">
      <w:pPr>
        <w:ind w:firstLine="1985"/>
        <w:jc w:val="both"/>
      </w:pPr>
      <w:r w:rsidRPr="00690F17">
        <w:t xml:space="preserve">Que, </w:t>
      </w:r>
      <w:r w:rsidR="00A42349">
        <w:t>si nada se dice en el documento de desafectación, se entiende que la misma alcanza a la totalidad del inmueble afectado.</w:t>
      </w:r>
    </w:p>
    <w:p w:rsidR="00120AA6" w:rsidRPr="00690F17" w:rsidRDefault="00120AA6" w:rsidP="00D00C15">
      <w:pPr>
        <w:ind w:firstLine="1985"/>
        <w:jc w:val="both"/>
      </w:pPr>
      <w:r w:rsidRPr="00690F17">
        <w:t>Que</w:t>
      </w:r>
      <w:r w:rsidR="00A42349">
        <w:t>, no hay impedimento alguno para que la desafectación del inmueble sea parcial</w:t>
      </w:r>
      <w:r w:rsidR="008835EB">
        <w:t xml:space="preserve"> siempre que la superficie del inmueble permita que en una parte se continúe el destino del inmueble y se libre otra parte de la afectación.</w:t>
      </w:r>
    </w:p>
    <w:p w:rsidR="00120AA6" w:rsidRPr="00690F17" w:rsidRDefault="00120AA6" w:rsidP="00D00C15">
      <w:pPr>
        <w:ind w:firstLine="1985"/>
        <w:jc w:val="both"/>
      </w:pPr>
      <w:r w:rsidRPr="00690F17">
        <w:t>Que</w:t>
      </w:r>
      <w:r w:rsidR="008835EB">
        <w:t xml:space="preserve">, el artículo 244 inciso 1 del Código Civil y Comercial refiere a la afectación de una parte del inmueble sin distinguir entre la constitución de la afectación en forma parcial desde su origen o que la reducción a una menor superficie afectada sea posterior, lo que implica una desafectación objetiva parcial.  </w:t>
      </w:r>
    </w:p>
    <w:p w:rsidR="00120AA6" w:rsidRPr="00690F17" w:rsidRDefault="00120AA6" w:rsidP="00D00C15">
      <w:pPr>
        <w:ind w:firstLine="1985"/>
        <w:jc w:val="both"/>
      </w:pPr>
      <w:r w:rsidRPr="00690F17">
        <w:t>Que,</w:t>
      </w:r>
      <w:r w:rsidR="008835EB">
        <w:t xml:space="preserve"> se han presentado caos en los que la afectación abarcó más de una parcela o más de una unidad funcional, destinadas a una vivienda, y luego su propietario decide reducirla</w:t>
      </w:r>
      <w:r w:rsidR="00100A18">
        <w:t xml:space="preserve"> y desafectar una parcela o una unidad funcional y conservar la afectación en la parcela restante en la habita.</w:t>
      </w:r>
    </w:p>
    <w:p w:rsidR="00100A18" w:rsidRDefault="00120AA6" w:rsidP="00D00C15">
      <w:pPr>
        <w:ind w:firstLine="1985"/>
        <w:jc w:val="both"/>
      </w:pPr>
      <w:r w:rsidRPr="00690F17">
        <w:t xml:space="preserve">Que, </w:t>
      </w:r>
      <w:r w:rsidR="00100A18">
        <w:t>en los casos mencionados en el párrafo anterior se produce una desafectación parcial de la protección y la vivienda protegida subsiste sobre el remanente continuando los efectos protectorios sobre el inmueble efectivamente habitado por el propietario y su familia, cuya protección se mantiene desde la fecha de su constitución originaria, la parcela</w:t>
      </w:r>
      <w:r w:rsidR="00BF58B2">
        <w:t xml:space="preserve"> liberada pasa a formar parte de la garantía común de los acreedores.</w:t>
      </w:r>
    </w:p>
    <w:p w:rsidR="00120AA6" w:rsidRPr="00690F17" w:rsidRDefault="00BF58B2" w:rsidP="00D00C15">
      <w:pPr>
        <w:ind w:firstLine="1985"/>
        <w:jc w:val="both"/>
      </w:pPr>
      <w:r>
        <w:t xml:space="preserve">Que, </w:t>
      </w:r>
      <w:r w:rsidR="00782126">
        <w:t xml:space="preserve">la desafectación objetiva parcial – como total – </w:t>
      </w:r>
      <w:proofErr w:type="gramStart"/>
      <w:r w:rsidR="00782126">
        <w:t>deben</w:t>
      </w:r>
      <w:proofErr w:type="gramEnd"/>
      <w:r w:rsidR="00782126">
        <w:t xml:space="preserve"> contar con el asentimiento conyugal o convivencial, porque se está alterando la unidad habitacional de la familia y si la parte del inmueble que subsiste afectado no reúne las condiciones adecuadas, el cónyuge o conviviente podrá oponerse a la desafectación parcial objetiva.</w:t>
      </w:r>
    </w:p>
    <w:p w:rsidR="00120AA6" w:rsidRPr="00690F17" w:rsidRDefault="00120AA6" w:rsidP="00D00C15">
      <w:pPr>
        <w:ind w:firstLine="1985"/>
      </w:pPr>
      <w:r w:rsidRPr="00690F17">
        <w:t>Que, en uso de las atribuciones conferidas</w:t>
      </w:r>
      <w:r w:rsidR="00D00C15">
        <w:t xml:space="preserve"> </w:t>
      </w:r>
      <w:r w:rsidRPr="00690F17">
        <w:t xml:space="preserve">por el art. 36 </w:t>
      </w:r>
      <w:proofErr w:type="gramStart"/>
      <w:r w:rsidRPr="00690F17">
        <w:t>inc.</w:t>
      </w:r>
      <w:proofErr w:type="gramEnd"/>
      <w:r w:rsidRPr="00690F17">
        <w:t xml:space="preserve"> </w:t>
      </w:r>
      <w:r w:rsidR="00782126">
        <w:t>d</w:t>
      </w:r>
      <w:r w:rsidRPr="00690F17">
        <w:t>) del Dto. Ley 306/69.</w:t>
      </w:r>
    </w:p>
    <w:p w:rsidR="00120AA6" w:rsidRPr="00D00C15" w:rsidRDefault="00120AA6" w:rsidP="00D00C15">
      <w:pPr>
        <w:jc w:val="center"/>
        <w:rPr>
          <w:b/>
        </w:rPr>
      </w:pPr>
      <w:r w:rsidRPr="00D00C15">
        <w:rPr>
          <w:b/>
        </w:rPr>
        <w:t>LA DIRECTORA DEL REGISTRO DE LA PROPIEDAD INMUEBLE</w:t>
      </w:r>
    </w:p>
    <w:p w:rsidR="00120AA6" w:rsidRPr="00690F17" w:rsidRDefault="00120AA6" w:rsidP="00D00C15">
      <w:pPr>
        <w:jc w:val="center"/>
      </w:pPr>
      <w:r w:rsidRPr="00D00C15">
        <w:rPr>
          <w:b/>
        </w:rPr>
        <w:t>DISPONE</w:t>
      </w:r>
    </w:p>
    <w:p w:rsidR="00120AA6" w:rsidRPr="00690F17" w:rsidRDefault="00120AA6" w:rsidP="00120AA6">
      <w:pPr>
        <w:jc w:val="both"/>
      </w:pPr>
      <w:r w:rsidRPr="00F730D9">
        <w:rPr>
          <w:b/>
        </w:rPr>
        <w:t>Art. 1</w:t>
      </w:r>
      <w:r w:rsidRPr="00690F17">
        <w:t xml:space="preserve">: </w:t>
      </w:r>
      <w:r w:rsidR="00782126">
        <w:rPr>
          <w:b/>
        </w:rPr>
        <w:t>DESAFECT</w:t>
      </w:r>
      <w:r w:rsidRPr="00D00C15">
        <w:rPr>
          <w:b/>
        </w:rPr>
        <w:t>AR</w:t>
      </w:r>
      <w:r w:rsidRPr="00690F17">
        <w:t xml:space="preserve">, </w:t>
      </w:r>
      <w:r w:rsidR="00782126">
        <w:t>en forma parcial, de la protección de la vivienda, a un inmueble cuando esta sea rogada por el o los constituyentes y se haya confeccionado previamente un plano de subdivisión del inmueble</w:t>
      </w:r>
      <w:r w:rsidRPr="00690F17">
        <w:t>.</w:t>
      </w:r>
    </w:p>
    <w:p w:rsidR="00120AA6" w:rsidRPr="00690F17" w:rsidRDefault="00120AA6" w:rsidP="00120AA6">
      <w:pPr>
        <w:jc w:val="both"/>
      </w:pPr>
      <w:r w:rsidRPr="00F730D9">
        <w:rPr>
          <w:b/>
        </w:rPr>
        <w:t>ART 2</w:t>
      </w:r>
      <w:r w:rsidRPr="00690F17">
        <w:t xml:space="preserve">: </w:t>
      </w:r>
      <w:r w:rsidR="00100B93">
        <w:t>Esta Disposición comenzara a regir el día siguiente a su publicación en el Boletín Oficial</w:t>
      </w:r>
      <w:r w:rsidRPr="00690F17">
        <w:t>.</w:t>
      </w:r>
    </w:p>
    <w:p w:rsidR="00120AA6" w:rsidRPr="00690F17" w:rsidRDefault="00120AA6" w:rsidP="00120AA6">
      <w:pPr>
        <w:jc w:val="both"/>
      </w:pPr>
      <w:r w:rsidRPr="00F730D9">
        <w:rPr>
          <w:b/>
        </w:rPr>
        <w:t>ART 3</w:t>
      </w:r>
      <w:r w:rsidRPr="00690F17">
        <w:t xml:space="preserve">: </w:t>
      </w:r>
      <w:r w:rsidRPr="00D00C15">
        <w:rPr>
          <w:b/>
        </w:rPr>
        <w:t>NOTIFIQUESE</w:t>
      </w:r>
      <w:r w:rsidRPr="00690F17">
        <w:t>; publíquese en el Boletín Oficial, y en la página web del Registro de la Propiedad Inmueble, y cumplido archívese.</w:t>
      </w:r>
    </w:p>
    <w:p w:rsidR="00120AA6" w:rsidRPr="00690F17" w:rsidRDefault="00120AA6" w:rsidP="00120AA6">
      <w:pPr>
        <w:jc w:val="both"/>
      </w:pPr>
    </w:p>
    <w:p w:rsidR="00120AA6" w:rsidRPr="00D00C15" w:rsidRDefault="00120AA6" w:rsidP="00120AA6">
      <w:pPr>
        <w:jc w:val="both"/>
        <w:rPr>
          <w:b/>
          <w:u w:val="single"/>
        </w:rPr>
      </w:pPr>
      <w:r w:rsidRPr="00D00C15">
        <w:rPr>
          <w:b/>
          <w:u w:val="single"/>
        </w:rPr>
        <w:t>DISPOSICION TECNICO REGISTRAL</w:t>
      </w:r>
      <w:r w:rsidR="00A82CED">
        <w:rPr>
          <w:b/>
          <w:u w:val="single"/>
        </w:rPr>
        <w:t xml:space="preserve"> Nº01</w:t>
      </w:r>
      <w:r w:rsidRPr="00D00C15">
        <w:rPr>
          <w:b/>
          <w:u w:val="single"/>
        </w:rPr>
        <w:t>/202</w:t>
      </w:r>
      <w:r w:rsidR="00B034C3">
        <w:rPr>
          <w:b/>
          <w:u w:val="single"/>
        </w:rPr>
        <w:t>6</w:t>
      </w:r>
      <w:r w:rsidRPr="00D00C15">
        <w:rPr>
          <w:b/>
          <w:u w:val="single"/>
        </w:rPr>
        <w:t>.</w:t>
      </w:r>
    </w:p>
    <w:p w:rsidR="00120AA6" w:rsidRPr="00690F17" w:rsidRDefault="00120AA6" w:rsidP="00120AA6">
      <w:pPr>
        <w:jc w:val="both"/>
        <w:rPr>
          <w:sz w:val="32"/>
          <w:szCs w:val="32"/>
        </w:rPr>
      </w:pPr>
    </w:p>
    <w:p w:rsidR="001750A9" w:rsidRPr="00690F17" w:rsidRDefault="001750A9" w:rsidP="001750A9">
      <w:pPr>
        <w:rPr>
          <w:lang w:val="es-AR"/>
        </w:rPr>
      </w:pPr>
    </w:p>
    <w:p w:rsidR="006F032C" w:rsidRDefault="006F032C" w:rsidP="006F032C">
      <w:pPr>
        <w:autoSpaceDE w:val="0"/>
        <w:autoSpaceDN w:val="0"/>
        <w:adjustRightInd w:val="0"/>
        <w:ind w:left="3119"/>
        <w:jc w:val="center"/>
        <w:rPr>
          <w:sz w:val="20"/>
          <w:szCs w:val="20"/>
        </w:rPr>
      </w:pPr>
      <w:r>
        <w:t>LILIA NOEMI DIEZ</w:t>
      </w:r>
    </w:p>
    <w:p w:rsidR="006F032C" w:rsidRDefault="006F032C" w:rsidP="006F032C">
      <w:pPr>
        <w:autoSpaceDE w:val="0"/>
        <w:autoSpaceDN w:val="0"/>
        <w:adjustRightInd w:val="0"/>
        <w:ind w:left="3119"/>
        <w:jc w:val="center"/>
      </w:pPr>
      <w:r>
        <w:t>ABOGADA-ESCRIBANA</w:t>
      </w:r>
    </w:p>
    <w:p w:rsidR="006F032C" w:rsidRDefault="006F032C" w:rsidP="006F032C">
      <w:pPr>
        <w:autoSpaceDE w:val="0"/>
        <w:autoSpaceDN w:val="0"/>
        <w:adjustRightInd w:val="0"/>
        <w:ind w:left="3119"/>
        <w:jc w:val="center"/>
      </w:pPr>
      <w:r>
        <w:t>DIRECTORA</w:t>
      </w:r>
    </w:p>
    <w:p w:rsidR="006F032C" w:rsidRDefault="006F032C" w:rsidP="006F032C">
      <w:pPr>
        <w:autoSpaceDE w:val="0"/>
        <w:autoSpaceDN w:val="0"/>
        <w:adjustRightInd w:val="0"/>
        <w:ind w:left="3119"/>
        <w:jc w:val="center"/>
      </w:pPr>
      <w:r>
        <w:t xml:space="preserve">REGISTRO DE </w:t>
      </w:r>
      <w:smartTag w:uri="urn:schemas-microsoft-com:office:smarttags" w:element="PersonName">
        <w:smartTagPr>
          <w:attr w:name="ProductID" w:val="LA PROPIEDAD INMUEBLE"/>
        </w:smartTagPr>
        <w:r>
          <w:t>LA PROPIEDAD INMUEBLE</w:t>
        </w:r>
      </w:smartTag>
    </w:p>
    <w:p w:rsidR="001750A9" w:rsidRPr="00690F17" w:rsidRDefault="001750A9" w:rsidP="006F032C">
      <w:pPr>
        <w:ind w:left="5387"/>
        <w:rPr>
          <w:lang w:val="es-AR"/>
        </w:rPr>
      </w:pPr>
    </w:p>
    <w:sectPr w:rsidR="001750A9" w:rsidRPr="00690F17" w:rsidSect="00B569E5">
      <w:headerReference w:type="even" r:id="rId7"/>
      <w:headerReference w:type="default" r:id="rId8"/>
      <w:footerReference w:type="default" r:id="rId9"/>
      <w:headerReference w:type="first" r:id="rId10"/>
      <w:pgSz w:w="12240" w:h="20160" w:code="5"/>
      <w:pgMar w:top="1417" w:right="900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18" w:rsidRDefault="00422B18" w:rsidP="00127DE9">
      <w:r>
        <w:separator/>
      </w:r>
    </w:p>
  </w:endnote>
  <w:endnote w:type="continuationSeparator" w:id="0">
    <w:p w:rsidR="00422B18" w:rsidRDefault="00422B18" w:rsidP="0012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05" w:rsidRDefault="00FA014E" w:rsidP="00FA014E">
    <w:pPr>
      <w:pStyle w:val="Piedepgina"/>
      <w:spacing w:line="320" w:lineRule="exact"/>
      <w:jc w:val="center"/>
      <w:rPr>
        <w:rFonts w:ascii="Calibri" w:hAnsi="Calibri" w:cs="Calibri"/>
        <w:b/>
        <w:color w:val="7F7F7F"/>
        <w:sz w:val="56"/>
        <w:szCs w:val="28"/>
        <w:lang w:val="es-AR"/>
      </w:rPr>
    </w:pPr>
    <w:r>
      <w:rPr>
        <w:rFonts w:ascii="Calibri" w:hAnsi="Calibri" w:cs="Calibri"/>
        <w:b/>
        <w:noProof/>
        <w:color w:val="7F7F7F"/>
        <w:sz w:val="56"/>
        <w:szCs w:val="28"/>
        <w:lang w:val="es-AR" w:eastAsia="es-AR"/>
      </w:rPr>
      <w:drawing>
        <wp:inline distT="0" distB="0" distL="0" distR="0">
          <wp:extent cx="5909310" cy="100330"/>
          <wp:effectExtent l="19050" t="0" r="0" b="0"/>
          <wp:docPr id="19" name="18 Imagen" descr="logo ministerio ray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nisterio ray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9310" cy="100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4605" w:rsidRPr="00864605" w:rsidRDefault="00864605" w:rsidP="00864605">
    <w:pPr>
      <w:pStyle w:val="Piedepgina"/>
      <w:spacing w:line="700" w:lineRule="exact"/>
      <w:jc w:val="right"/>
      <w:rPr>
        <w:rFonts w:ascii="Calibri" w:hAnsi="Calibri" w:cs="Calibri"/>
        <w:b/>
        <w:color w:val="7F7F7F"/>
        <w:sz w:val="56"/>
        <w:szCs w:val="28"/>
        <w:lang w:val="es-AR"/>
      </w:rPr>
    </w:pPr>
    <w:r w:rsidRPr="00864605">
      <w:rPr>
        <w:rFonts w:ascii="Calibri" w:hAnsi="Calibri" w:cs="Calibri"/>
        <w:b/>
        <w:noProof/>
        <w:color w:val="7F7F7F"/>
        <w:sz w:val="56"/>
        <w:szCs w:val="28"/>
        <w:lang w:val="es-AR" w:eastAsia="es-AR"/>
      </w:rPr>
      <w:drawing>
        <wp:inline distT="0" distB="0" distL="0" distR="0">
          <wp:extent cx="1733550" cy="381000"/>
          <wp:effectExtent l="19050" t="0" r="0" b="0"/>
          <wp:docPr id="14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18" w:rsidRDefault="00422B18" w:rsidP="00127DE9">
      <w:r>
        <w:separator/>
      </w:r>
    </w:p>
  </w:footnote>
  <w:footnote w:type="continuationSeparator" w:id="0">
    <w:p w:rsidR="00422B18" w:rsidRDefault="00422B18" w:rsidP="00127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05" w:rsidRDefault="00422B18">
    <w:pPr>
      <w:pStyle w:val="Encabezado"/>
    </w:pPr>
    <w:r>
      <w:rPr>
        <w:noProof/>
        <w:lang w:val="es-AR"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046551" o:spid="_x0000_s2053" type="#_x0000_t75" style="position:absolute;margin-left:0;margin-top:0;width:441.75pt;height:428.55pt;z-index:-251658240;mso-position-horizontal:center;mso-position-horizontal-relative:margin;mso-position-vertical:center;mso-position-vertical-relative:margin" o:allowincell="f">
          <v:imagedata r:id="rId1" o:title="LogoRPI600comprimi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6276"/>
      <w:gridCol w:w="3246"/>
    </w:tblGrid>
    <w:tr w:rsidR="00864605" w:rsidTr="00120AA6">
      <w:tc>
        <w:tcPr>
          <w:tcW w:w="6276" w:type="dxa"/>
        </w:tcPr>
        <w:p w:rsidR="00864605" w:rsidRDefault="00864605" w:rsidP="00646EE4">
          <w:pPr>
            <w:pStyle w:val="Encabezado"/>
            <w:jc w:val="both"/>
          </w:pPr>
          <w:r>
            <w:rPr>
              <w:noProof/>
              <w:lang w:val="es-AR" w:eastAsia="es-AR"/>
            </w:rPr>
            <w:drawing>
              <wp:inline distT="0" distB="0" distL="0" distR="0">
                <wp:extent cx="2676525" cy="359748"/>
                <wp:effectExtent l="19050" t="0" r="9525" b="0"/>
                <wp:docPr id="1" name="Imagen 1" descr="Logo ESCUDO Encabezado inform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ESCUDO Encabezado inform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3597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6" w:type="dxa"/>
        </w:tcPr>
        <w:p w:rsidR="00864605" w:rsidRDefault="00864605" w:rsidP="00646EE4">
          <w:pPr>
            <w:pStyle w:val="Encabezado"/>
            <w:jc w:val="right"/>
          </w:pPr>
          <w:r>
            <w:object w:dxaOrig="2640" w:dyaOrig="9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3.25pt;height:40.5pt" o:ole="">
                <v:imagedata r:id="rId2" o:title=""/>
              </v:shape>
              <o:OLEObject Type="Embed" ProgID="PBrush" ShapeID="_x0000_i1025" DrawAspect="Content" ObjectID="_1839730421" r:id="rId3"/>
            </w:object>
          </w:r>
        </w:p>
      </w:tc>
    </w:tr>
  </w:tbl>
  <w:p w:rsidR="00CF1681" w:rsidRPr="00CF1681" w:rsidRDefault="00120AA6" w:rsidP="00CF1681">
    <w:pPr>
      <w:jc w:val="center"/>
      <w:rPr>
        <w:sz w:val="20"/>
        <w:szCs w:val="20"/>
      </w:rPr>
    </w:pPr>
    <w:r w:rsidRPr="00CF1681">
      <w:rPr>
        <w:sz w:val="20"/>
        <w:szCs w:val="20"/>
      </w:rPr>
      <w:t>“</w:t>
    </w:r>
    <w:r w:rsidR="00CF1681" w:rsidRPr="00CF1681">
      <w:rPr>
        <w:i/>
        <w:iCs/>
        <w:sz w:val="20"/>
        <w:szCs w:val="20"/>
      </w:rPr>
      <w:t>2026 – Año del Aniversario de la Sanción de la Ley de Derechos Civiles de la Mujer Ley Nacional Nº11357”</w:t>
    </w:r>
  </w:p>
  <w:p w:rsidR="00864605" w:rsidRPr="001750A9" w:rsidRDefault="00FA014E" w:rsidP="00CF1681">
    <w:pPr>
      <w:jc w:val="center"/>
      <w:rPr>
        <w:rFonts w:ascii="Calibri" w:hAnsi="Calibri"/>
        <w:color w:val="0D0D0D" w:themeColor="text1" w:themeTint="F2"/>
        <w:sz w:val="18"/>
        <w:szCs w:val="18"/>
      </w:rPr>
    </w:pPr>
    <w:r>
      <w:rPr>
        <w:rFonts w:ascii="Calibri" w:hAnsi="Calibri"/>
        <w:noProof/>
        <w:color w:val="0D0D0D" w:themeColor="text1" w:themeTint="F2"/>
        <w:sz w:val="18"/>
        <w:szCs w:val="18"/>
        <w:lang w:val="es-AR" w:eastAsia="es-AR"/>
      </w:rPr>
      <w:drawing>
        <wp:inline distT="0" distB="0" distL="0" distR="0">
          <wp:extent cx="5909310" cy="100330"/>
          <wp:effectExtent l="19050" t="0" r="0" b="0"/>
          <wp:docPr id="18" name="17 Imagen" descr="logo ministerio ray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nisterio raya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909310" cy="100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05" w:rsidRDefault="00422B18">
    <w:pPr>
      <w:pStyle w:val="Encabezado"/>
    </w:pPr>
    <w:r>
      <w:rPr>
        <w:noProof/>
        <w:lang w:val="es-AR"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046550" o:spid="_x0000_s2052" type="#_x0000_t75" style="position:absolute;margin-left:0;margin-top:0;width:441.75pt;height:428.55pt;z-index:-251659264;mso-position-horizontal:center;mso-position-horizontal-relative:margin;mso-position-vertical:center;mso-position-vertical-relative:margin" o:allowincell="f">
          <v:imagedata r:id="rId1" o:title="LogoRPI600comprimi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47A24"/>
    <w:multiLevelType w:val="hybridMultilevel"/>
    <w:tmpl w:val="EEF4B3F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53DBC"/>
    <w:multiLevelType w:val="hybridMultilevel"/>
    <w:tmpl w:val="6512F854"/>
    <w:lvl w:ilvl="0" w:tplc="D0B08FD4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A0CDF"/>
    <w:multiLevelType w:val="hybridMultilevel"/>
    <w:tmpl w:val="3F3645DA"/>
    <w:lvl w:ilvl="0" w:tplc="BF26BD56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C3"/>
    <w:rsid w:val="00002D56"/>
    <w:rsid w:val="00007A4A"/>
    <w:rsid w:val="0003604A"/>
    <w:rsid w:val="00053F97"/>
    <w:rsid w:val="00070BA0"/>
    <w:rsid w:val="00071AF3"/>
    <w:rsid w:val="00077D43"/>
    <w:rsid w:val="00087C1B"/>
    <w:rsid w:val="00095D40"/>
    <w:rsid w:val="000A118D"/>
    <w:rsid w:val="000B4CAD"/>
    <w:rsid w:val="000B4D35"/>
    <w:rsid w:val="000C197A"/>
    <w:rsid w:val="000C652D"/>
    <w:rsid w:val="000D02A6"/>
    <w:rsid w:val="000E187B"/>
    <w:rsid w:val="000E261D"/>
    <w:rsid w:val="000E2774"/>
    <w:rsid w:val="000F6608"/>
    <w:rsid w:val="00100A18"/>
    <w:rsid w:val="00100B93"/>
    <w:rsid w:val="00104D5B"/>
    <w:rsid w:val="00117102"/>
    <w:rsid w:val="00120AA6"/>
    <w:rsid w:val="00127DE9"/>
    <w:rsid w:val="001336D6"/>
    <w:rsid w:val="00136CF6"/>
    <w:rsid w:val="001654C7"/>
    <w:rsid w:val="001750A9"/>
    <w:rsid w:val="00185A5D"/>
    <w:rsid w:val="001903B2"/>
    <w:rsid w:val="0019126C"/>
    <w:rsid w:val="001963ED"/>
    <w:rsid w:val="00197E4F"/>
    <w:rsid w:val="001A0E64"/>
    <w:rsid w:val="001A5A74"/>
    <w:rsid w:val="001C6403"/>
    <w:rsid w:val="001D1EDA"/>
    <w:rsid w:val="001D6C2F"/>
    <w:rsid w:val="001D7B24"/>
    <w:rsid w:val="001E1E9D"/>
    <w:rsid w:val="001E6A60"/>
    <w:rsid w:val="001F7245"/>
    <w:rsid w:val="00202980"/>
    <w:rsid w:val="00222A34"/>
    <w:rsid w:val="00247BA1"/>
    <w:rsid w:val="00254577"/>
    <w:rsid w:val="00262071"/>
    <w:rsid w:val="002672B8"/>
    <w:rsid w:val="002722F9"/>
    <w:rsid w:val="00274A19"/>
    <w:rsid w:val="002A517F"/>
    <w:rsid w:val="002A7223"/>
    <w:rsid w:val="002C1B09"/>
    <w:rsid w:val="002F1C2E"/>
    <w:rsid w:val="002F30CD"/>
    <w:rsid w:val="003002AE"/>
    <w:rsid w:val="00312F03"/>
    <w:rsid w:val="00313A7F"/>
    <w:rsid w:val="003153AA"/>
    <w:rsid w:val="00331953"/>
    <w:rsid w:val="00334D1B"/>
    <w:rsid w:val="00340F6B"/>
    <w:rsid w:val="00341968"/>
    <w:rsid w:val="003515E5"/>
    <w:rsid w:val="003533E8"/>
    <w:rsid w:val="0035481D"/>
    <w:rsid w:val="00362DD5"/>
    <w:rsid w:val="00365914"/>
    <w:rsid w:val="00376358"/>
    <w:rsid w:val="00383699"/>
    <w:rsid w:val="00396024"/>
    <w:rsid w:val="003B0478"/>
    <w:rsid w:val="003B163D"/>
    <w:rsid w:val="003B3D2B"/>
    <w:rsid w:val="003B6967"/>
    <w:rsid w:val="003C075F"/>
    <w:rsid w:val="003E4EAB"/>
    <w:rsid w:val="00422B18"/>
    <w:rsid w:val="00426BD6"/>
    <w:rsid w:val="00445D84"/>
    <w:rsid w:val="00457888"/>
    <w:rsid w:val="00466FC1"/>
    <w:rsid w:val="0048526C"/>
    <w:rsid w:val="004856F0"/>
    <w:rsid w:val="00492291"/>
    <w:rsid w:val="004974DA"/>
    <w:rsid w:val="004A28EA"/>
    <w:rsid w:val="004C1D4B"/>
    <w:rsid w:val="004C2192"/>
    <w:rsid w:val="004C7D5C"/>
    <w:rsid w:val="004D2F19"/>
    <w:rsid w:val="004D3AE9"/>
    <w:rsid w:val="004D3EE5"/>
    <w:rsid w:val="0050336F"/>
    <w:rsid w:val="00510BFA"/>
    <w:rsid w:val="005232B4"/>
    <w:rsid w:val="00523AC0"/>
    <w:rsid w:val="0052515C"/>
    <w:rsid w:val="00547230"/>
    <w:rsid w:val="00554991"/>
    <w:rsid w:val="00560D22"/>
    <w:rsid w:val="00560F4E"/>
    <w:rsid w:val="00564AF7"/>
    <w:rsid w:val="00571E12"/>
    <w:rsid w:val="005731C6"/>
    <w:rsid w:val="005855EB"/>
    <w:rsid w:val="005A0AE3"/>
    <w:rsid w:val="005B6891"/>
    <w:rsid w:val="005C52AF"/>
    <w:rsid w:val="005E1D76"/>
    <w:rsid w:val="005E5200"/>
    <w:rsid w:val="00600D51"/>
    <w:rsid w:val="00612F6A"/>
    <w:rsid w:val="00626702"/>
    <w:rsid w:val="006300A6"/>
    <w:rsid w:val="00633177"/>
    <w:rsid w:val="00646EE4"/>
    <w:rsid w:val="0064747D"/>
    <w:rsid w:val="0065027D"/>
    <w:rsid w:val="006618E5"/>
    <w:rsid w:val="006770F1"/>
    <w:rsid w:val="00680DB5"/>
    <w:rsid w:val="00683D32"/>
    <w:rsid w:val="00690F17"/>
    <w:rsid w:val="00694E2F"/>
    <w:rsid w:val="0069647F"/>
    <w:rsid w:val="006A0614"/>
    <w:rsid w:val="006A0775"/>
    <w:rsid w:val="006A1A90"/>
    <w:rsid w:val="006B2061"/>
    <w:rsid w:val="006C7731"/>
    <w:rsid w:val="006D162A"/>
    <w:rsid w:val="006D3AB4"/>
    <w:rsid w:val="006E05CB"/>
    <w:rsid w:val="006F032C"/>
    <w:rsid w:val="00702932"/>
    <w:rsid w:val="00735B23"/>
    <w:rsid w:val="007420A8"/>
    <w:rsid w:val="0076142D"/>
    <w:rsid w:val="00763037"/>
    <w:rsid w:val="00766530"/>
    <w:rsid w:val="00767D18"/>
    <w:rsid w:val="0077489D"/>
    <w:rsid w:val="00782126"/>
    <w:rsid w:val="00782C46"/>
    <w:rsid w:val="007876B2"/>
    <w:rsid w:val="007E5BE2"/>
    <w:rsid w:val="00802121"/>
    <w:rsid w:val="00805E25"/>
    <w:rsid w:val="00833B56"/>
    <w:rsid w:val="00862112"/>
    <w:rsid w:val="00864605"/>
    <w:rsid w:val="00875191"/>
    <w:rsid w:val="008835EB"/>
    <w:rsid w:val="008855A7"/>
    <w:rsid w:val="00893078"/>
    <w:rsid w:val="00896D40"/>
    <w:rsid w:val="00896F18"/>
    <w:rsid w:val="008B5A73"/>
    <w:rsid w:val="008C4D42"/>
    <w:rsid w:val="008C7F66"/>
    <w:rsid w:val="008F10A3"/>
    <w:rsid w:val="008F6A87"/>
    <w:rsid w:val="009027CE"/>
    <w:rsid w:val="00912B7D"/>
    <w:rsid w:val="009225BC"/>
    <w:rsid w:val="00933277"/>
    <w:rsid w:val="009345BA"/>
    <w:rsid w:val="0094580B"/>
    <w:rsid w:val="00952FF8"/>
    <w:rsid w:val="009675DD"/>
    <w:rsid w:val="00967C54"/>
    <w:rsid w:val="0098703F"/>
    <w:rsid w:val="009B1EB7"/>
    <w:rsid w:val="009B5026"/>
    <w:rsid w:val="009E2116"/>
    <w:rsid w:val="009F0930"/>
    <w:rsid w:val="00A0057D"/>
    <w:rsid w:val="00A06E0C"/>
    <w:rsid w:val="00A17189"/>
    <w:rsid w:val="00A42349"/>
    <w:rsid w:val="00A452FC"/>
    <w:rsid w:val="00A45E25"/>
    <w:rsid w:val="00A57009"/>
    <w:rsid w:val="00A64B22"/>
    <w:rsid w:val="00A74A45"/>
    <w:rsid w:val="00A80403"/>
    <w:rsid w:val="00A82CED"/>
    <w:rsid w:val="00A931A6"/>
    <w:rsid w:val="00AA323A"/>
    <w:rsid w:val="00AB1134"/>
    <w:rsid w:val="00AC24A4"/>
    <w:rsid w:val="00AD08D3"/>
    <w:rsid w:val="00AE7590"/>
    <w:rsid w:val="00AF4B6D"/>
    <w:rsid w:val="00B034C3"/>
    <w:rsid w:val="00B24989"/>
    <w:rsid w:val="00B569E5"/>
    <w:rsid w:val="00B61B32"/>
    <w:rsid w:val="00B64864"/>
    <w:rsid w:val="00B64E9D"/>
    <w:rsid w:val="00B71063"/>
    <w:rsid w:val="00B71667"/>
    <w:rsid w:val="00B869E1"/>
    <w:rsid w:val="00B910AC"/>
    <w:rsid w:val="00BB20C5"/>
    <w:rsid w:val="00BB4671"/>
    <w:rsid w:val="00BC350C"/>
    <w:rsid w:val="00BC3CEB"/>
    <w:rsid w:val="00BD3D8D"/>
    <w:rsid w:val="00BE3F48"/>
    <w:rsid w:val="00BE60DC"/>
    <w:rsid w:val="00BF4F54"/>
    <w:rsid w:val="00BF58B2"/>
    <w:rsid w:val="00BF6CE5"/>
    <w:rsid w:val="00C041C3"/>
    <w:rsid w:val="00C04D58"/>
    <w:rsid w:val="00C169A1"/>
    <w:rsid w:val="00C34B0C"/>
    <w:rsid w:val="00C403BB"/>
    <w:rsid w:val="00C6017A"/>
    <w:rsid w:val="00C61D26"/>
    <w:rsid w:val="00C72968"/>
    <w:rsid w:val="00C8180C"/>
    <w:rsid w:val="00C8672D"/>
    <w:rsid w:val="00C87D30"/>
    <w:rsid w:val="00C94138"/>
    <w:rsid w:val="00C94DCD"/>
    <w:rsid w:val="00CA2191"/>
    <w:rsid w:val="00CB6C35"/>
    <w:rsid w:val="00CC1DF6"/>
    <w:rsid w:val="00CC6323"/>
    <w:rsid w:val="00CD330A"/>
    <w:rsid w:val="00CE0157"/>
    <w:rsid w:val="00CF1681"/>
    <w:rsid w:val="00CF37AD"/>
    <w:rsid w:val="00D00C15"/>
    <w:rsid w:val="00D02BB3"/>
    <w:rsid w:val="00D269CE"/>
    <w:rsid w:val="00D279BE"/>
    <w:rsid w:val="00D40E0B"/>
    <w:rsid w:val="00D451D8"/>
    <w:rsid w:val="00D56F22"/>
    <w:rsid w:val="00D61864"/>
    <w:rsid w:val="00D61A29"/>
    <w:rsid w:val="00D629C7"/>
    <w:rsid w:val="00D67D1D"/>
    <w:rsid w:val="00D74F2B"/>
    <w:rsid w:val="00D9539B"/>
    <w:rsid w:val="00DA17C2"/>
    <w:rsid w:val="00DA266E"/>
    <w:rsid w:val="00DC50C7"/>
    <w:rsid w:val="00DD06AC"/>
    <w:rsid w:val="00DE0177"/>
    <w:rsid w:val="00DF24D5"/>
    <w:rsid w:val="00DF33FA"/>
    <w:rsid w:val="00E24743"/>
    <w:rsid w:val="00E24C46"/>
    <w:rsid w:val="00E2627E"/>
    <w:rsid w:val="00E4508E"/>
    <w:rsid w:val="00E5213B"/>
    <w:rsid w:val="00E74696"/>
    <w:rsid w:val="00E80FDD"/>
    <w:rsid w:val="00E85406"/>
    <w:rsid w:val="00E862FD"/>
    <w:rsid w:val="00E86A6A"/>
    <w:rsid w:val="00E87DFC"/>
    <w:rsid w:val="00E9158B"/>
    <w:rsid w:val="00E9516B"/>
    <w:rsid w:val="00EB7DEE"/>
    <w:rsid w:val="00EC064F"/>
    <w:rsid w:val="00EE319D"/>
    <w:rsid w:val="00F11045"/>
    <w:rsid w:val="00F1444E"/>
    <w:rsid w:val="00F149B6"/>
    <w:rsid w:val="00F3771D"/>
    <w:rsid w:val="00F45C2A"/>
    <w:rsid w:val="00F52A11"/>
    <w:rsid w:val="00F62014"/>
    <w:rsid w:val="00F6505B"/>
    <w:rsid w:val="00F730D9"/>
    <w:rsid w:val="00FA014E"/>
    <w:rsid w:val="00FB00E6"/>
    <w:rsid w:val="00FD19A1"/>
    <w:rsid w:val="00FE256D"/>
    <w:rsid w:val="00FE6483"/>
    <w:rsid w:val="00FF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  <w15:docId w15:val="{D902F0C9-14BA-4B17-97FC-78433949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8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27D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7DE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27D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27DE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46E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46EE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646E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1750A9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DE LA PROPIEDAD INMUEBLE DE LA PROVINCIA DEL CHACO</vt:lpstr>
    </vt:vector>
  </TitlesOfParts>
  <Company>windows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LA PROPIEDAD INMUEBLE DE LA PROVINCIA DEL CHACO</dc:title>
  <dc:subject/>
  <dc:creator>dominio13</dc:creator>
  <cp:keywords/>
  <dc:description/>
  <cp:lastModifiedBy>certi28</cp:lastModifiedBy>
  <cp:revision>4</cp:revision>
  <cp:lastPrinted>2026-03-25T14:10:00Z</cp:lastPrinted>
  <dcterms:created xsi:type="dcterms:W3CDTF">2026-04-07T14:36:00Z</dcterms:created>
  <dcterms:modified xsi:type="dcterms:W3CDTF">2026-05-08T10:27:00Z</dcterms:modified>
</cp:coreProperties>
</file>