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AD" w:rsidRDefault="003C0A86" w:rsidP="008E68AD">
      <w:pPr>
        <w:pStyle w:val="Ttulo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18pt;width:37.9pt;height:56pt;z-index:251660288">
            <v:imagedata r:id="rId5" o:title=""/>
            <w10:wrap type="topAndBottom"/>
          </v:shape>
          <o:OLEObject Type="Embed" ProgID="PBrush" ShapeID="_x0000_s1026" DrawAspect="Content" ObjectID="_1507440239" r:id="rId6"/>
        </w:pict>
      </w:r>
      <w:r w:rsidR="008E68AD">
        <w:t>PROVINCIA del CHACO</w:t>
      </w:r>
    </w:p>
    <w:p w:rsidR="008E68AD" w:rsidRDefault="008E68AD" w:rsidP="008E68AD">
      <w:pPr>
        <w:pStyle w:val="Ttulo6"/>
        <w:ind w:right="5958" w:hanging="551"/>
        <w:jc w:val="center"/>
      </w:pPr>
      <w:r>
        <w:t>Ministerio</w:t>
      </w:r>
      <w:r w:rsidR="00025779">
        <w:t xml:space="preserve"> de Gobierno, Justicia y Seguridad</w:t>
      </w:r>
    </w:p>
    <w:p w:rsidR="008E68AD" w:rsidRDefault="008E68AD" w:rsidP="008E68AD">
      <w:pPr>
        <w:pStyle w:val="Ttulo1"/>
        <w:ind w:left="-709" w:right="5958" w:hanging="567"/>
        <w:jc w:val="center"/>
      </w:pP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</w:p>
    <w:p w:rsidR="008E68AD" w:rsidRDefault="008E68AD" w:rsidP="008E68AD">
      <w:pPr>
        <w:pStyle w:val="Ttulo1"/>
        <w:ind w:left="-709" w:right="5958" w:hanging="551"/>
        <w:jc w:val="center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Av. Las Heras y Juan B. Justo</w:t>
      </w:r>
    </w:p>
    <w:p w:rsidR="008E68AD" w:rsidRDefault="008E68AD" w:rsidP="008E68AD">
      <w:pPr>
        <w:pStyle w:val="Ttulo1"/>
        <w:ind w:left="-709" w:right="5958" w:hanging="551"/>
        <w:jc w:val="center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Resistencia – T.E.Nº03722–423266</w:t>
      </w:r>
    </w:p>
    <w:p w:rsidR="008E68AD" w:rsidRDefault="008E68AD" w:rsidP="008E68AD">
      <w:pPr>
        <w:ind w:right="51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El agua, factor de inclusión social.  Ley 6750.-</w:t>
      </w:r>
    </w:p>
    <w:p w:rsidR="008E68AD" w:rsidRDefault="008E68AD" w:rsidP="008E68AD">
      <w:pPr>
        <w:ind w:right="51"/>
        <w:jc w:val="right"/>
        <w:rPr>
          <w:sz w:val="22"/>
        </w:rPr>
      </w:pPr>
      <w:r>
        <w:rPr>
          <w:sz w:val="22"/>
        </w:rPr>
        <w:t>Resistencia,  02 de Enero de 2013.</w:t>
      </w:r>
    </w:p>
    <w:p w:rsidR="008E68AD" w:rsidRDefault="008E68AD" w:rsidP="008E68AD">
      <w:pPr>
        <w:ind w:right="51"/>
        <w:jc w:val="both"/>
        <w:rPr>
          <w:sz w:val="22"/>
        </w:rPr>
      </w:pPr>
    </w:p>
    <w:p w:rsidR="008E68AD" w:rsidRDefault="008E68AD" w:rsidP="008E68AD">
      <w:pPr>
        <w:jc w:val="both"/>
        <w:rPr>
          <w:b/>
          <w:bCs/>
          <w:sz w:val="22"/>
          <w:u w:val="single"/>
        </w:rPr>
      </w:pPr>
      <w:r>
        <w:rPr>
          <w:rStyle w:val="cuerpo1"/>
          <w:rFonts w:ascii="Times New Roman" w:hAnsi="Times New Roman" w:cs="Times New Roman"/>
          <w:b/>
          <w:bCs/>
          <w:sz w:val="22"/>
          <w:u w:val="single"/>
        </w:rPr>
        <w:t>VISTO:</w:t>
      </w:r>
    </w:p>
    <w:p w:rsidR="008E68AD" w:rsidRPr="008E68AD" w:rsidRDefault="008E68AD" w:rsidP="008E68AD">
      <w:pPr>
        <w:pStyle w:val="Sangradetextonormal"/>
        <w:ind w:firstLine="1980"/>
        <w:jc w:val="both"/>
        <w:rPr>
          <w:rStyle w:val="cuerpo1"/>
          <w:rFonts w:ascii="Times New Roman" w:hAnsi="Times New Roman" w:cs="Times New Roman"/>
          <w:color w:val="auto"/>
          <w:sz w:val="22"/>
          <w:szCs w:val="24"/>
        </w:rPr>
      </w:pPr>
      <w:r>
        <w:rPr>
          <w:rStyle w:val="cuerpo1"/>
          <w:rFonts w:ascii="Times New Roman" w:hAnsi="Times New Roman" w:cs="Times New Roman"/>
          <w:sz w:val="22"/>
        </w:rPr>
        <w:t>Las medidas que disponen la inscripción del auto que decreta la subasta y;</w:t>
      </w:r>
    </w:p>
    <w:p w:rsidR="008E68AD" w:rsidRDefault="008E68AD" w:rsidP="008E68AD">
      <w:pPr>
        <w:jc w:val="both"/>
        <w:rPr>
          <w:rStyle w:val="cuerpo1"/>
          <w:rFonts w:ascii="Times New Roman" w:hAnsi="Times New Roman" w:cs="Times New Roman"/>
          <w:b/>
          <w:bCs/>
          <w:sz w:val="22"/>
          <w:u w:val="single"/>
        </w:rPr>
      </w:pPr>
      <w:r>
        <w:rPr>
          <w:rStyle w:val="cuerpo1"/>
          <w:rFonts w:ascii="Times New Roman" w:hAnsi="Times New Roman" w:cs="Times New Roman"/>
          <w:b/>
          <w:bCs/>
          <w:sz w:val="22"/>
          <w:u w:val="single"/>
        </w:rPr>
        <w:t>CONSIDERANDO:</w:t>
      </w:r>
    </w:p>
    <w:p w:rsidR="008E68AD" w:rsidRDefault="008E68AD" w:rsidP="008E68AD">
      <w:pPr>
        <w:ind w:firstLine="1980"/>
        <w:jc w:val="both"/>
        <w:rPr>
          <w:sz w:val="22"/>
        </w:rPr>
      </w:pPr>
      <w:r>
        <w:rPr>
          <w:sz w:val="22"/>
        </w:rPr>
        <w:t>Que si bien, los Códigos Procesales Civiles y Comerciales Provinciales no lo proveen con excepción de Córdoba y Salta;</w:t>
      </w:r>
    </w:p>
    <w:p w:rsidR="008E68AD" w:rsidRDefault="008E68AD" w:rsidP="008E68AD">
      <w:pPr>
        <w:ind w:firstLine="1980"/>
        <w:jc w:val="both"/>
        <w:rPr>
          <w:sz w:val="22"/>
        </w:rPr>
      </w:pPr>
      <w:r>
        <w:rPr>
          <w:sz w:val="22"/>
        </w:rPr>
        <w:t>Que la inscripción del “auto que decreta subasta” o “anotación preventiva de subasta” es frecuente en los últimos años que los jueces la encuadren en la medida cautelar genérica (art. 232 Código Procesal Civil y Comercial del Chaco y art. 232 Código Procesal Civil y Comercial de la Nación);</w:t>
      </w:r>
    </w:p>
    <w:p w:rsidR="008E68AD" w:rsidRDefault="008E68AD" w:rsidP="008E68AD">
      <w:pPr>
        <w:ind w:firstLine="1980"/>
        <w:jc w:val="both"/>
        <w:rPr>
          <w:sz w:val="22"/>
        </w:rPr>
      </w:pPr>
      <w:r>
        <w:rPr>
          <w:sz w:val="22"/>
        </w:rPr>
        <w:t>Es indudable que la anotación del auto que decreta la subasta implica una contribución a la seguridad del tráfico jurídico dado que anuncia y previene a los terceros acerca de la situación de desapoderamiento en que se encuentra el propietario con relación a determinado inmueble</w:t>
      </w:r>
      <w:r w:rsidR="006D2E9B">
        <w:rPr>
          <w:sz w:val="22"/>
        </w:rPr>
        <w:t xml:space="preserve"> que va a ser subastado;</w:t>
      </w:r>
    </w:p>
    <w:p w:rsidR="006D2E9B" w:rsidRDefault="006D2E9B" w:rsidP="008E68AD">
      <w:pPr>
        <w:ind w:firstLine="1980"/>
        <w:jc w:val="both"/>
        <w:rPr>
          <w:sz w:val="22"/>
        </w:rPr>
      </w:pPr>
      <w:r>
        <w:rPr>
          <w:sz w:val="22"/>
        </w:rPr>
        <w:t>Que una vez anotado dicho documento el propietario no podrá disponer del inmueble de modo que de presentarse un certificado para venta o una escritura de venta, el registrador deberá rechazar la inscripción y poner esta circunstancia inmediatamente en conocimiento del Juez que ordeno la medida cautelar.</w:t>
      </w:r>
    </w:p>
    <w:p w:rsidR="008E68AD" w:rsidRDefault="006D2E9B" w:rsidP="00ED22D4">
      <w:pPr>
        <w:ind w:firstLine="1980"/>
        <w:jc w:val="both"/>
        <w:rPr>
          <w:sz w:val="22"/>
        </w:rPr>
      </w:pPr>
      <w:r>
        <w:rPr>
          <w:sz w:val="22"/>
        </w:rPr>
        <w:t xml:space="preserve">El registrador calificará esta medida conforme lo dispone el art. 33 de la Ley 17.801 última parte, que establece que el Registro practicara “las anotaciones preventivas que dispongan los Jueces </w:t>
      </w:r>
      <w:r w:rsidR="00ED22D4">
        <w:rPr>
          <w:sz w:val="22"/>
        </w:rPr>
        <w:t>de conformidad con las Leyes”.</w:t>
      </w:r>
      <w:r>
        <w:rPr>
          <w:sz w:val="22"/>
        </w:rPr>
        <w:t xml:space="preserve">   </w:t>
      </w:r>
      <w:r w:rsidR="008E68AD">
        <w:rPr>
          <w:sz w:val="22"/>
        </w:rPr>
        <w:t xml:space="preserve"> </w:t>
      </w:r>
    </w:p>
    <w:p w:rsidR="008E68AD" w:rsidRDefault="008E68AD" w:rsidP="008E68AD">
      <w:pPr>
        <w:ind w:firstLine="1985"/>
        <w:jc w:val="both"/>
        <w:rPr>
          <w:sz w:val="22"/>
        </w:rPr>
      </w:pPr>
      <w:r>
        <w:rPr>
          <w:sz w:val="22"/>
        </w:rPr>
        <w:t>Que conforme al artículo 36 inciso c) y f) del Decreto Nº306/69;</w:t>
      </w:r>
    </w:p>
    <w:p w:rsidR="008E68AD" w:rsidRDefault="008E68AD" w:rsidP="008E68AD">
      <w:pPr>
        <w:jc w:val="center"/>
        <w:rPr>
          <w:rStyle w:val="cuerpo1"/>
          <w:rFonts w:ascii="Times New Roman" w:hAnsi="Times New Roman" w:cs="Times New Roman"/>
          <w:b/>
          <w:bCs/>
          <w:sz w:val="22"/>
        </w:rPr>
      </w:pPr>
    </w:p>
    <w:p w:rsidR="008E68AD" w:rsidRDefault="008E68AD" w:rsidP="008E68AD">
      <w:pPr>
        <w:jc w:val="center"/>
      </w:pPr>
      <w:smartTag w:uri="urn:schemas-microsoft-com:office:smarttags" w:element="PersonName">
        <w:smartTagPr>
          <w:attr w:name="ProductID" w:val="LA DIRECTORA DEL"/>
        </w:smartTagPr>
        <w:r>
          <w:rPr>
            <w:rStyle w:val="cuerpo1"/>
            <w:rFonts w:ascii="Times New Roman" w:hAnsi="Times New Roman" w:cs="Times New Roman"/>
            <w:b/>
            <w:bCs/>
            <w:sz w:val="22"/>
          </w:rPr>
          <w:t>LA DIRECTORA DEL</w:t>
        </w:r>
      </w:smartTag>
      <w:r>
        <w:rPr>
          <w:rStyle w:val="cuerpo1"/>
          <w:rFonts w:ascii="Times New Roman" w:hAnsi="Times New Roman" w:cs="Times New Roman"/>
          <w:b/>
          <w:bCs/>
          <w:sz w:val="22"/>
        </w:rPr>
        <w:t xml:space="preserve"> 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Style w:val="cuerpo1"/>
            <w:rFonts w:ascii="Times New Roman" w:hAnsi="Times New Roman" w:cs="Times New Roman"/>
            <w:b/>
            <w:bCs/>
            <w:sz w:val="22"/>
          </w:rPr>
          <w:t>LA PROPIEDAD INMUEBLE</w:t>
        </w:r>
      </w:smartTag>
    </w:p>
    <w:p w:rsidR="008E68AD" w:rsidRPr="00ED22D4" w:rsidRDefault="008E68AD" w:rsidP="008E68AD">
      <w:pPr>
        <w:pStyle w:val="Ttulo1"/>
        <w:ind w:firstLine="0"/>
        <w:jc w:val="center"/>
        <w:rPr>
          <w:rStyle w:val="cuerpo1"/>
          <w:rFonts w:ascii="Times New Roman" w:hAnsi="Times New Roman" w:cs="Times New Roman"/>
          <w:sz w:val="22"/>
          <w:u w:val="single"/>
        </w:rPr>
      </w:pPr>
      <w:r w:rsidRPr="00ED22D4">
        <w:rPr>
          <w:rStyle w:val="cuerpo1"/>
          <w:rFonts w:ascii="Times New Roman" w:hAnsi="Times New Roman" w:cs="Times New Roman"/>
          <w:b/>
          <w:bCs/>
          <w:sz w:val="22"/>
          <w:u w:val="single"/>
        </w:rPr>
        <w:t>D I S P O N E</w:t>
      </w:r>
    </w:p>
    <w:p w:rsidR="008E68AD" w:rsidRDefault="008E68AD" w:rsidP="008E68AD"/>
    <w:p w:rsidR="00ED22D4" w:rsidRDefault="008E68AD" w:rsidP="008E68AD">
      <w:pPr>
        <w:numPr>
          <w:ilvl w:val="0"/>
          <w:numId w:val="1"/>
        </w:numPr>
        <w:jc w:val="both"/>
        <w:rPr>
          <w:sz w:val="22"/>
        </w:rPr>
      </w:pPr>
      <w:r w:rsidRPr="00ED22D4">
        <w:rPr>
          <w:sz w:val="22"/>
        </w:rPr>
        <w:t>Anotar en forma Defin</w:t>
      </w:r>
      <w:r w:rsidR="00ED22D4">
        <w:rPr>
          <w:sz w:val="22"/>
        </w:rPr>
        <w:t>itiva la medida de anotación preventiva de subasta o “auto que decreta la subasta”, por las razones expuestas en los considerandos.</w:t>
      </w:r>
    </w:p>
    <w:p w:rsidR="00ED22D4" w:rsidRDefault="00ED22D4" w:rsidP="008E68AD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Informar al Juez que decreto la medida, cualquier solicitud de certificado que se expida sobre el mismo, o escritura de venta del inmueble.</w:t>
      </w:r>
    </w:p>
    <w:p w:rsidR="008E68AD" w:rsidRPr="00ED22D4" w:rsidRDefault="008E68AD" w:rsidP="008E68AD">
      <w:pPr>
        <w:numPr>
          <w:ilvl w:val="0"/>
          <w:numId w:val="1"/>
        </w:numPr>
        <w:jc w:val="both"/>
        <w:rPr>
          <w:sz w:val="22"/>
        </w:rPr>
      </w:pPr>
      <w:r w:rsidRPr="00ED22D4">
        <w:rPr>
          <w:sz w:val="22"/>
        </w:rPr>
        <w:t>Notifíquese, regístrese y hágase saber, cumplido, archívese.</w:t>
      </w:r>
    </w:p>
    <w:p w:rsidR="008E68AD" w:rsidRDefault="008E68AD" w:rsidP="008E68AD">
      <w:pPr>
        <w:jc w:val="both"/>
        <w:rPr>
          <w:sz w:val="22"/>
        </w:rPr>
      </w:pPr>
    </w:p>
    <w:p w:rsidR="008E68AD" w:rsidRDefault="008E68AD" w:rsidP="008E68AD">
      <w:pPr>
        <w:pStyle w:val="Ttulo7"/>
        <w:rPr>
          <w:sz w:val="22"/>
        </w:rPr>
      </w:pPr>
      <w:r>
        <w:rPr>
          <w:sz w:val="22"/>
        </w:rPr>
        <w:t>DI</w:t>
      </w:r>
      <w:r w:rsidR="00ED22D4">
        <w:rPr>
          <w:sz w:val="22"/>
        </w:rPr>
        <w:t>SPOSICIÓN TÉCNICA REGISTRAL Nº02</w:t>
      </w:r>
      <w:r>
        <w:rPr>
          <w:sz w:val="22"/>
        </w:rPr>
        <w:t>/2013.-</w:t>
      </w:r>
    </w:p>
    <w:p w:rsidR="008E68AD" w:rsidRDefault="008E68AD" w:rsidP="008E68AD">
      <w:pPr>
        <w:ind w:firstLine="1980"/>
        <w:rPr>
          <w:sz w:val="22"/>
        </w:rPr>
      </w:pPr>
    </w:p>
    <w:p w:rsidR="008E68AD" w:rsidRDefault="008E68AD" w:rsidP="008E68AD"/>
    <w:p w:rsidR="003A6A33" w:rsidRDefault="003A6A33" w:rsidP="003A6A33">
      <w:pPr>
        <w:ind w:left="3828"/>
        <w:jc w:val="center"/>
      </w:pPr>
      <w:r>
        <w:t>LILIA NOEMI DIEZ</w:t>
      </w:r>
    </w:p>
    <w:p w:rsidR="003A6A33" w:rsidRDefault="003A6A33" w:rsidP="003A6A33">
      <w:pPr>
        <w:ind w:left="3828"/>
        <w:jc w:val="center"/>
      </w:pPr>
      <w:r>
        <w:t>ABOGADA-ESCRIBANA</w:t>
      </w:r>
    </w:p>
    <w:p w:rsidR="003A6A33" w:rsidRDefault="003A6A33" w:rsidP="003A6A33">
      <w:pPr>
        <w:ind w:left="3828"/>
        <w:jc w:val="center"/>
      </w:pPr>
      <w:r>
        <w:t>DIRECTORA</w:t>
      </w:r>
    </w:p>
    <w:p w:rsidR="003A6A33" w:rsidRDefault="003A6A33" w:rsidP="003A6A33">
      <w:pPr>
        <w:ind w:left="3828"/>
        <w:jc w:val="center"/>
      </w:pPr>
      <w:r>
        <w:t>REGISTRO DE LA PROPIEDAD INMUEBLE</w:t>
      </w:r>
    </w:p>
    <w:p w:rsidR="003A6A33" w:rsidRDefault="003A6A33" w:rsidP="003A6A33">
      <w:pPr>
        <w:jc w:val="center"/>
      </w:pPr>
    </w:p>
    <w:p w:rsidR="003A6A33" w:rsidRDefault="003A6A33" w:rsidP="003A6A33">
      <w:pPr>
        <w:jc w:val="center"/>
      </w:pPr>
    </w:p>
    <w:p w:rsidR="00F44AC8" w:rsidRDefault="00F44AC8"/>
    <w:sectPr w:rsidR="00F44AC8" w:rsidSect="00F4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6CD"/>
    <w:multiLevelType w:val="hybridMultilevel"/>
    <w:tmpl w:val="4ABCA322"/>
    <w:lvl w:ilvl="0" w:tplc="A824E6A0">
      <w:start w:val="1"/>
      <w:numFmt w:val="decimal"/>
      <w:lvlText w:val="Art.%1"/>
      <w:lvlJc w:val="right"/>
      <w:pPr>
        <w:tabs>
          <w:tab w:val="num" w:pos="1080"/>
        </w:tabs>
        <w:ind w:left="1080" w:hanging="360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8E68AD"/>
    <w:rsid w:val="00025779"/>
    <w:rsid w:val="003A6A33"/>
    <w:rsid w:val="003C0A86"/>
    <w:rsid w:val="0040461F"/>
    <w:rsid w:val="005A7771"/>
    <w:rsid w:val="006D2E9B"/>
    <w:rsid w:val="008E68AD"/>
    <w:rsid w:val="00ED22D4"/>
    <w:rsid w:val="00F4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A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E68AD"/>
    <w:pPr>
      <w:keepNext/>
      <w:ind w:firstLine="1985"/>
      <w:jc w:val="both"/>
      <w:outlineLvl w:val="0"/>
    </w:pPr>
    <w:rPr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E68AD"/>
    <w:pPr>
      <w:keepNext/>
      <w:ind w:left="-360"/>
      <w:jc w:val="both"/>
      <w:outlineLvl w:val="3"/>
    </w:pPr>
    <w:rPr>
      <w:rFonts w:ascii="Arial" w:hAnsi="Arial" w:cs="Arial"/>
      <w:b/>
      <w:bCs/>
      <w:noProof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E68AD"/>
    <w:pPr>
      <w:keepNext/>
      <w:ind w:left="-709" w:firstLine="425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E68AD"/>
    <w:pPr>
      <w:keepNext/>
      <w:jc w:val="both"/>
      <w:outlineLvl w:val="6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E68AD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8E68AD"/>
    <w:rPr>
      <w:rFonts w:ascii="Arial" w:eastAsia="Times New Roman" w:hAnsi="Arial" w:cs="Arial"/>
      <w:b/>
      <w:bCs/>
      <w:noProof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8E68AD"/>
    <w:rPr>
      <w:rFonts w:ascii="Arial" w:eastAsia="Times New Roman" w:hAnsi="Arial" w:cs="Times New Roman"/>
      <w:b/>
      <w:i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8E68AD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8E68AD"/>
    <w:pPr>
      <w:ind w:firstLine="900"/>
    </w:pPr>
  </w:style>
  <w:style w:type="character" w:customStyle="1" w:styleId="SangradetextonormalCar">
    <w:name w:val="Sangría de texto normal Car"/>
    <w:basedOn w:val="Fuentedeprrafopredeter"/>
    <w:link w:val="Sangradetextonormal"/>
    <w:rsid w:val="008E68A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uerpo1">
    <w:name w:val="cuerpo1"/>
    <w:basedOn w:val="Fuentedeprrafopredeter"/>
    <w:rsid w:val="008E68AD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dominio13</dc:creator>
  <cp:keywords/>
  <dc:description/>
  <cp:lastModifiedBy>dominio13</cp:lastModifiedBy>
  <cp:revision>3</cp:revision>
  <dcterms:created xsi:type="dcterms:W3CDTF">2015-06-05T14:35:00Z</dcterms:created>
  <dcterms:modified xsi:type="dcterms:W3CDTF">2015-10-27T11:38:00Z</dcterms:modified>
</cp:coreProperties>
</file>