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D" w:rsidRDefault="00C03E98" w:rsidP="0092524D">
      <w:pPr>
        <w:pStyle w:val="Ttulo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37.9pt;height:56pt;z-index:251660288">
            <v:imagedata r:id="rId5" o:title=""/>
            <w10:wrap type="topAndBottom"/>
          </v:shape>
          <o:OLEObject Type="Embed" ProgID="PBrush" ShapeID="_x0000_s1026" DrawAspect="Content" ObjectID="_1506833520" r:id="rId6"/>
        </w:pict>
      </w:r>
      <w:r w:rsidR="0092524D">
        <w:t>PROVINCIA del CHACO</w:t>
      </w:r>
    </w:p>
    <w:p w:rsidR="0092524D" w:rsidRDefault="0092524D" w:rsidP="0092524D">
      <w:pPr>
        <w:pStyle w:val="Ttulo6"/>
        <w:ind w:right="5958" w:hanging="551"/>
        <w:jc w:val="center"/>
      </w:pPr>
      <w:r>
        <w:t>Ministerio de Gobierno, Justicia y Trabajo</w:t>
      </w:r>
    </w:p>
    <w:p w:rsidR="0092524D" w:rsidRDefault="0092524D" w:rsidP="0092524D">
      <w:pPr>
        <w:pStyle w:val="Ttulo1"/>
        <w:ind w:left="-709" w:right="5958" w:hanging="567"/>
        <w:jc w:val="center"/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92524D" w:rsidRDefault="0092524D" w:rsidP="0092524D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Av. Las Heras y Juan B. Justo</w:t>
      </w:r>
    </w:p>
    <w:p w:rsidR="0092524D" w:rsidRDefault="0092524D" w:rsidP="0092524D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Resistencia – T.E.Nº03722–423266</w:t>
      </w:r>
    </w:p>
    <w:p w:rsidR="0092524D" w:rsidRDefault="0092524D" w:rsidP="0092524D">
      <w:pPr>
        <w:ind w:right="51"/>
        <w:jc w:val="center"/>
        <w:rPr>
          <w:sz w:val="22"/>
          <w:szCs w:val="22"/>
        </w:rPr>
      </w:pPr>
      <w:r>
        <w:rPr>
          <w:i/>
          <w:iCs/>
        </w:rPr>
        <w:t xml:space="preserve">                 </w:t>
      </w:r>
    </w:p>
    <w:p w:rsidR="0092524D" w:rsidRDefault="0092524D" w:rsidP="0092524D">
      <w:pPr>
        <w:ind w:right="51"/>
        <w:jc w:val="right"/>
      </w:pPr>
      <w:r>
        <w:t>Resistencia, 12 de Enero de 2004.-</w:t>
      </w:r>
    </w:p>
    <w:p w:rsidR="0092524D" w:rsidRDefault="0092524D" w:rsidP="0092524D">
      <w:pPr>
        <w:ind w:right="51"/>
        <w:jc w:val="both"/>
      </w:pPr>
    </w:p>
    <w:p w:rsidR="0092524D" w:rsidRDefault="0092524D" w:rsidP="0092524D">
      <w:pPr>
        <w:ind w:right="51"/>
        <w:jc w:val="both"/>
      </w:pPr>
      <w:r>
        <w:rPr>
          <w:b/>
          <w:u w:val="single"/>
        </w:rPr>
        <w:t>VISTO:</w:t>
      </w:r>
    </w:p>
    <w:p w:rsidR="0092524D" w:rsidRDefault="0092524D" w:rsidP="0092524D">
      <w:pPr>
        <w:pStyle w:val="Sangra2detindependiente"/>
        <w:rPr>
          <w:szCs w:val="24"/>
        </w:rPr>
      </w:pPr>
      <w:r>
        <w:rPr>
          <w:szCs w:val="24"/>
        </w:rPr>
        <w:t>Los artículos 17 de la Disposición Técnico Registral Nº10/96 y 18 de la Disposición Técnico Registral Nº29/2000; y</w:t>
      </w:r>
    </w:p>
    <w:p w:rsidR="0092524D" w:rsidRDefault="0092524D" w:rsidP="0092524D">
      <w:pPr>
        <w:ind w:right="51" w:firstLine="1985"/>
        <w:jc w:val="both"/>
      </w:pPr>
    </w:p>
    <w:p w:rsidR="0092524D" w:rsidRDefault="0092524D" w:rsidP="0092524D">
      <w:pPr>
        <w:ind w:right="51"/>
        <w:jc w:val="both"/>
      </w:pPr>
      <w:r>
        <w:rPr>
          <w:b/>
          <w:u w:val="single"/>
        </w:rPr>
        <w:t>CONSIDERANDO:</w:t>
      </w:r>
    </w:p>
    <w:p w:rsidR="0092524D" w:rsidRDefault="0092524D" w:rsidP="0092524D">
      <w:pPr>
        <w:pStyle w:val="Sangra2detindependiente"/>
        <w:rPr>
          <w:szCs w:val="24"/>
        </w:rPr>
      </w:pPr>
      <w:r>
        <w:rPr>
          <w:szCs w:val="24"/>
        </w:rPr>
        <w:t xml:space="preserve">Que en los mencionados artículos de las referidas Disposiciones se ordena no anotar embargo sobre el derecho real de usufructo, y específicamente se hace referencia al artículo 2878 del Código Civil; </w:t>
      </w:r>
    </w:p>
    <w:p w:rsidR="0092524D" w:rsidRDefault="0092524D" w:rsidP="0092524D">
      <w:pPr>
        <w:ind w:firstLine="1980"/>
        <w:jc w:val="both"/>
        <w:rPr>
          <w:lang w:val="es-ES_tradnl"/>
        </w:rPr>
      </w:pPr>
      <w:r>
        <w:t>Que es necesario realizar algunas precisiones al respecto para evitar erróneas calificaciones;</w:t>
      </w:r>
    </w:p>
    <w:p w:rsidR="0092524D" w:rsidRDefault="0092524D" w:rsidP="0092524D">
      <w:pPr>
        <w:pStyle w:val="Sangra2detindependiente"/>
        <w:rPr>
          <w:szCs w:val="24"/>
        </w:rPr>
      </w:pPr>
      <w:r>
        <w:rPr>
          <w:szCs w:val="24"/>
          <w:lang w:val="es-ES_tradnl"/>
        </w:rPr>
        <w:t>En primer lugar, el usufructo es un derecho real embargable, conforme lo dispone el artículo 2908 del Código Civil;</w:t>
      </w:r>
    </w:p>
    <w:p w:rsidR="0092524D" w:rsidRDefault="0092524D" w:rsidP="0092524D">
      <w:pPr>
        <w:tabs>
          <w:tab w:val="left" w:pos="4395"/>
        </w:tabs>
        <w:ind w:firstLine="1985"/>
        <w:jc w:val="both"/>
      </w:pPr>
      <w:r>
        <w:t>En segundo lugar, debe publicitarse la medida de embargo en protección a los acreedores embargantes y a los terceros, a quienes está destinada toda la publicidad registral, conforme lo dispone el artículo 2 inciso b) de la Ley 17.801;</w:t>
      </w:r>
    </w:p>
    <w:p w:rsidR="0092524D" w:rsidRDefault="0092524D" w:rsidP="0092524D">
      <w:pPr>
        <w:tabs>
          <w:tab w:val="left" w:pos="4395"/>
        </w:tabs>
        <w:ind w:firstLine="1985"/>
        <w:jc w:val="both"/>
      </w:pPr>
      <w:r>
        <w:t>Que si bien es cierto que la medida de Embargo se hace efectiva sobre los frutos naturales o civiles que arroje el derecho real de usufructo, es ésta una cuestión extraña al registrador, y que en nada obstruye a la publicidad de la medida cautelar;</w:t>
      </w:r>
    </w:p>
    <w:p w:rsidR="0092524D" w:rsidRDefault="0092524D" w:rsidP="0092524D">
      <w:pPr>
        <w:tabs>
          <w:tab w:val="left" w:pos="4395"/>
        </w:tabs>
        <w:ind w:firstLine="1985"/>
        <w:jc w:val="both"/>
      </w:pPr>
      <w:r>
        <w:t>Que en consecuencia corresponde modificar ambos artículos de las Disposiciones Técnico Registrales que se mencionan en el VISTO y anotar en la columna b) del folio real el embargo dispuesto sobre el derecho real de usufructo, previa calificación conforme el artículo 15 de la Ley 17.801, de la calid</w:t>
      </w:r>
      <w:r w:rsidR="00DC4BF2">
        <w:t>ad de deudor del usufructuario, o los usufructuarios, y si fueran varios, la específica individualización del deudor, y el porcentaje de usufructo que se embarga siguiendo el principio de especialidad establecido en el artículo 12 de la Ley 17.801;</w:t>
      </w:r>
    </w:p>
    <w:p w:rsidR="0092524D" w:rsidRPr="00DC4BF2" w:rsidRDefault="0092524D" w:rsidP="00DC4BF2">
      <w:pPr>
        <w:tabs>
          <w:tab w:val="left" w:pos="4395"/>
        </w:tabs>
        <w:ind w:firstLine="1985"/>
        <w:jc w:val="both"/>
      </w:pPr>
      <w:r>
        <w:t>En uso de las atribuciones conferidas por los artículos 36 y 37 del Decreto Ley Nº306/69;</w:t>
      </w:r>
    </w:p>
    <w:p w:rsidR="0092524D" w:rsidRDefault="0092524D" w:rsidP="0092524D">
      <w:pPr>
        <w:ind w:right="51"/>
        <w:jc w:val="center"/>
        <w:rPr>
          <w:b/>
        </w:rPr>
      </w:pPr>
    </w:p>
    <w:p w:rsidR="0092524D" w:rsidRDefault="0092524D" w:rsidP="0092524D">
      <w:pPr>
        <w:ind w:right="51"/>
        <w:jc w:val="center"/>
        <w:rPr>
          <w:b/>
        </w:rPr>
      </w:pPr>
      <w:r>
        <w:rPr>
          <w:b/>
        </w:rPr>
        <w:t>LA SUBDIRECTORA DEL REGISTRO DE LA PROPIEDAD INMUEBLE</w:t>
      </w:r>
    </w:p>
    <w:p w:rsidR="0092524D" w:rsidRDefault="0092524D" w:rsidP="0092524D">
      <w:pPr>
        <w:ind w:right="51"/>
        <w:jc w:val="center"/>
        <w:rPr>
          <w:b/>
        </w:rPr>
      </w:pPr>
      <w:r>
        <w:rPr>
          <w:b/>
        </w:rPr>
        <w:t>A CARGO DE LA DIRECCION</w:t>
      </w:r>
    </w:p>
    <w:p w:rsidR="0092524D" w:rsidRDefault="0092524D" w:rsidP="0092524D">
      <w:pPr>
        <w:ind w:right="51"/>
        <w:jc w:val="center"/>
        <w:rPr>
          <w:b/>
          <w:u w:val="single"/>
        </w:rPr>
      </w:pPr>
      <w:r>
        <w:rPr>
          <w:b/>
          <w:u w:val="single"/>
        </w:rPr>
        <w:t xml:space="preserve">D I S P O N E </w:t>
      </w:r>
    </w:p>
    <w:p w:rsidR="0092524D" w:rsidRPr="00DC4BF2" w:rsidRDefault="00DC4BF2" w:rsidP="0092524D">
      <w:pPr>
        <w:numPr>
          <w:ilvl w:val="0"/>
          <w:numId w:val="1"/>
        </w:numPr>
        <w:ind w:right="51"/>
        <w:jc w:val="both"/>
        <w:rPr>
          <w:b/>
        </w:rPr>
      </w:pPr>
      <w:r>
        <w:t>Dejar sin efecto, los artículos 17 de la Disposición Técnico Registral Nº10/96 y 18 de la Disposición Técnico Registral Nº29/2000, por las razones expuestas en los considerandos.</w:t>
      </w:r>
    </w:p>
    <w:p w:rsidR="00DC4BF2" w:rsidRDefault="00DC4BF2" w:rsidP="0092524D">
      <w:pPr>
        <w:numPr>
          <w:ilvl w:val="0"/>
          <w:numId w:val="1"/>
        </w:numPr>
        <w:ind w:right="51"/>
        <w:jc w:val="both"/>
        <w:rPr>
          <w:b/>
        </w:rPr>
      </w:pPr>
      <w:r>
        <w:t xml:space="preserve">Al calificar un oficio de anotación de Embargos sobre el derecho real de Usufructo, (artículo 2908 del Código Civil), el registrador deberá calificar el oficio judicial y si no tuviere defectos observables que dieran lugar a una inscripción </w:t>
      </w:r>
      <w:r>
        <w:lastRenderedPageBreak/>
        <w:t>provisional, deberá tomar razón de la medida tal como se expresa en los considerandos.</w:t>
      </w:r>
    </w:p>
    <w:p w:rsidR="0092524D" w:rsidRDefault="0092524D" w:rsidP="0092524D">
      <w:pPr>
        <w:numPr>
          <w:ilvl w:val="0"/>
          <w:numId w:val="1"/>
        </w:numPr>
        <w:ind w:right="51"/>
        <w:jc w:val="both"/>
      </w:pPr>
      <w:r>
        <w:t>Notifíquese, regístrese y hágase saber, cumplido, archívese.</w:t>
      </w:r>
    </w:p>
    <w:p w:rsidR="0092524D" w:rsidRDefault="0092524D" w:rsidP="0092524D">
      <w:pPr>
        <w:ind w:right="51"/>
        <w:jc w:val="both"/>
      </w:pPr>
    </w:p>
    <w:p w:rsidR="0092524D" w:rsidRDefault="0092524D" w:rsidP="0092524D">
      <w:pPr>
        <w:ind w:right="51"/>
        <w:jc w:val="both"/>
      </w:pPr>
    </w:p>
    <w:p w:rsidR="0092524D" w:rsidRDefault="0092524D" w:rsidP="0092524D">
      <w:pPr>
        <w:pStyle w:val="Ttulo3"/>
      </w:pPr>
      <w:r>
        <w:t>DI</w:t>
      </w:r>
      <w:r w:rsidR="00DC4BF2">
        <w:t>SPOSICIÓN TÉCNICA REGISTRAL Nº05</w:t>
      </w:r>
      <w:r>
        <w:t>/2004.-</w:t>
      </w:r>
    </w:p>
    <w:p w:rsidR="0092524D" w:rsidRDefault="0092524D" w:rsidP="0092524D"/>
    <w:p w:rsidR="0092524D" w:rsidRDefault="0092524D" w:rsidP="0092524D"/>
    <w:p w:rsidR="00C41FD5" w:rsidRDefault="00C41FD5" w:rsidP="00C41FD5">
      <w:pPr>
        <w:ind w:left="3828"/>
        <w:jc w:val="center"/>
      </w:pPr>
      <w:r>
        <w:t>LILIA NOEMI DIEZ</w:t>
      </w:r>
    </w:p>
    <w:p w:rsidR="00C41FD5" w:rsidRDefault="00C41FD5" w:rsidP="00C41FD5">
      <w:pPr>
        <w:ind w:left="3828"/>
        <w:jc w:val="center"/>
      </w:pPr>
      <w:r>
        <w:t>ABOGADA-ESCRIBANA</w:t>
      </w:r>
    </w:p>
    <w:p w:rsidR="00C41FD5" w:rsidRDefault="00C41FD5" w:rsidP="00C41FD5">
      <w:pPr>
        <w:ind w:left="3828"/>
        <w:jc w:val="center"/>
      </w:pPr>
      <w:r>
        <w:t>SUBDIRECTORA</w:t>
      </w:r>
    </w:p>
    <w:p w:rsidR="00C41FD5" w:rsidRDefault="00C41FD5" w:rsidP="00C41FD5">
      <w:pPr>
        <w:ind w:left="3828"/>
        <w:jc w:val="center"/>
      </w:pPr>
      <w:r>
        <w:t>REGISTRO DE LA PROPIEDAD INMUEBLE</w:t>
      </w:r>
    </w:p>
    <w:p w:rsidR="00C41FD5" w:rsidRDefault="00C41FD5" w:rsidP="00C41FD5">
      <w:pPr>
        <w:jc w:val="center"/>
      </w:pPr>
    </w:p>
    <w:p w:rsidR="00C41FD5" w:rsidRDefault="00C41FD5" w:rsidP="00C41FD5">
      <w:pPr>
        <w:jc w:val="center"/>
      </w:pP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771C"/>
    <w:multiLevelType w:val="hybridMultilevel"/>
    <w:tmpl w:val="9500A908"/>
    <w:lvl w:ilvl="0" w:tplc="948412BA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24D"/>
    <w:rsid w:val="00142D41"/>
    <w:rsid w:val="001705FD"/>
    <w:rsid w:val="0092524D"/>
    <w:rsid w:val="00C03E98"/>
    <w:rsid w:val="00C41FD5"/>
    <w:rsid w:val="00DC4BF2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524D"/>
    <w:pPr>
      <w:keepNext/>
      <w:ind w:firstLine="1985"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2524D"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2524D"/>
    <w:pPr>
      <w:keepNext/>
      <w:ind w:left="-360"/>
      <w:jc w:val="both"/>
      <w:outlineLvl w:val="3"/>
    </w:pPr>
    <w:rPr>
      <w:rFonts w:ascii="Arial" w:hAnsi="Arial" w:cs="Arial"/>
      <w:b/>
      <w:bCs/>
      <w:noProof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2524D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524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92524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92524D"/>
    <w:rPr>
      <w:rFonts w:ascii="Arial" w:eastAsia="Times New Roman" w:hAnsi="Arial" w:cs="Arial"/>
      <w:b/>
      <w:bCs/>
      <w:noProof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2524D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2524D"/>
    <w:pPr>
      <w:ind w:right="51" w:firstLine="1985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524D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2267</Characters>
  <Application>Microsoft Office Word</Application>
  <DocSecurity>0</DocSecurity>
  <Lines>18</Lines>
  <Paragraphs>5</Paragraphs>
  <ScaleCrop>false</ScaleCrop>
  <Company>windows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3</cp:revision>
  <dcterms:created xsi:type="dcterms:W3CDTF">2015-04-20T15:53:00Z</dcterms:created>
  <dcterms:modified xsi:type="dcterms:W3CDTF">2015-10-20T11:06:00Z</dcterms:modified>
</cp:coreProperties>
</file>