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4" w:rsidRDefault="00CF4F24" w:rsidP="00CF4F24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CF4F24" w:rsidRDefault="0075233A" w:rsidP="00CF4F24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60288" o:allowincell="f">
            <v:imagedata r:id="rId5" o:title=""/>
            <w10:wrap type="topAndBottom"/>
          </v:shape>
          <o:OLEObject Type="Embed" ProgID="PBrush" ShapeID="_x0000_s1026" DrawAspect="Content" ObjectID="_1506834044" r:id="rId6"/>
        </w:pict>
      </w:r>
      <w:r w:rsidR="00CF4F24">
        <w:t xml:space="preserve">                 Ministerio de Gobierno, Justicia y Trabajo</w:t>
      </w:r>
    </w:p>
    <w:p w:rsidR="00CF4F24" w:rsidRDefault="00CF4F24" w:rsidP="00CF4F24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CF4F24" w:rsidRDefault="00CF4F24" w:rsidP="00CF4F24">
      <w:pPr>
        <w:ind w:right="3878"/>
        <w:jc w:val="center"/>
        <w:rPr>
          <w:rFonts w:ascii="Book Antiqua" w:hAnsi="Book Antiqua"/>
          <w:sz w:val="24"/>
        </w:rPr>
      </w:pPr>
    </w:p>
    <w:p w:rsidR="00CF4F24" w:rsidRDefault="00CF4F24" w:rsidP="00CF4F24">
      <w:pPr>
        <w:ind w:right="51"/>
        <w:jc w:val="both"/>
        <w:rPr>
          <w:sz w:val="24"/>
        </w:rPr>
      </w:pPr>
    </w:p>
    <w:p w:rsidR="00CF4F24" w:rsidRDefault="00CF4F24" w:rsidP="00CF4F24">
      <w:pPr>
        <w:ind w:right="51"/>
        <w:jc w:val="right"/>
        <w:rPr>
          <w:sz w:val="24"/>
        </w:rPr>
      </w:pPr>
      <w:r>
        <w:rPr>
          <w:sz w:val="24"/>
        </w:rPr>
        <w:t>Resistencia, 30 de Septiembre de 2003.</w:t>
      </w:r>
    </w:p>
    <w:p w:rsidR="00CF4F24" w:rsidRDefault="00CF4F24" w:rsidP="00CF4F24">
      <w:pPr>
        <w:ind w:right="51"/>
        <w:jc w:val="both"/>
        <w:rPr>
          <w:sz w:val="24"/>
        </w:rPr>
      </w:pPr>
    </w:p>
    <w:p w:rsidR="00CF4F24" w:rsidRDefault="00CF4F24" w:rsidP="00CF4F24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CF4F24" w:rsidRDefault="00CF4F24" w:rsidP="00CF4F24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La Ley Nacional Nº 24.051 de Residuos Peligrosos y la Ley Provincial Nº 3.946- Régimen de Residuos Peligrosos; y </w:t>
      </w:r>
    </w:p>
    <w:p w:rsidR="00CF4F24" w:rsidRDefault="00CF4F24" w:rsidP="00CF4F24">
      <w:pPr>
        <w:ind w:right="51" w:firstLine="1985"/>
        <w:jc w:val="both"/>
        <w:rPr>
          <w:sz w:val="24"/>
        </w:rPr>
      </w:pPr>
    </w:p>
    <w:p w:rsidR="00CF4F24" w:rsidRDefault="00CF4F24" w:rsidP="00CF4F24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CF4F24" w:rsidRDefault="00CF4F24" w:rsidP="00CF4F24">
      <w:pPr>
        <w:ind w:right="51" w:firstLine="1985"/>
        <w:jc w:val="both"/>
        <w:rPr>
          <w:sz w:val="24"/>
        </w:rPr>
      </w:pPr>
      <w:r>
        <w:rPr>
          <w:sz w:val="24"/>
        </w:rPr>
        <w:t>Que, el artículo 34 inciso c) de la Ley Nacional 24.051 y el artículo 33 inciso c) de la Ley Provincial Nº 3.946, requiere entre otros requisitos para la inscripción en el Registro de Generadores y Operadores Peligrosos el de: “Inscripción en el Registro de la Propiedad, en la que se consigne, específicamente que dicho predio será destinado a tal fin”.</w:t>
      </w:r>
    </w:p>
    <w:p w:rsidR="00CF4F24" w:rsidRDefault="00CF4F24" w:rsidP="00CF4F24">
      <w:pPr>
        <w:ind w:right="51" w:firstLine="1985"/>
        <w:jc w:val="both"/>
        <w:rPr>
          <w:sz w:val="24"/>
        </w:rPr>
      </w:pPr>
      <w:r>
        <w:rPr>
          <w:sz w:val="24"/>
        </w:rPr>
        <w:t>Que en consecuencia es necesario establecer las reglas generales a las que el registrador ajustará su cometido tendiendo a posibilitar la adecuada publicidad de los efectos oponibles de tales inscripciones;</w:t>
      </w:r>
    </w:p>
    <w:p w:rsidR="00CF4F24" w:rsidRDefault="00CF4F24" w:rsidP="00CF4F24">
      <w:pPr>
        <w:ind w:right="51" w:firstLine="1985"/>
        <w:jc w:val="both"/>
        <w:rPr>
          <w:sz w:val="24"/>
        </w:rPr>
      </w:pPr>
      <w:r>
        <w:rPr>
          <w:sz w:val="24"/>
        </w:rPr>
        <w:t>Que, en este sentido es necesario precisar, en los términos del artículo 14 de la Ley 17.801, el “lugar del folio donde se habrá de registrar”</w:t>
      </w:r>
      <w:r w:rsidR="000A546B">
        <w:rPr>
          <w:sz w:val="24"/>
        </w:rPr>
        <w:t>, el criterio de admisibilidad formal según lo dispuesto por el artículo 3 de la citada ley, el modo de confeccionar los asientos de inscripción, y la aplicación de los artículos 36, según párrafo, y 37 de la Ley 17.801;</w:t>
      </w:r>
    </w:p>
    <w:p w:rsidR="000A546B" w:rsidRDefault="000A546B" w:rsidP="00CF4F24">
      <w:pPr>
        <w:ind w:right="51" w:firstLine="1985"/>
        <w:jc w:val="both"/>
        <w:rPr>
          <w:sz w:val="24"/>
        </w:rPr>
      </w:pPr>
      <w:r>
        <w:rPr>
          <w:sz w:val="24"/>
        </w:rPr>
        <w:t>Que el Decreto 306/69 nada dice al respecto;</w:t>
      </w:r>
    </w:p>
    <w:p w:rsidR="00CF4F24" w:rsidRPr="009432E6" w:rsidRDefault="000A546B" w:rsidP="009432E6">
      <w:pPr>
        <w:ind w:right="51" w:firstLine="1985"/>
        <w:jc w:val="both"/>
        <w:rPr>
          <w:sz w:val="24"/>
        </w:rPr>
      </w:pPr>
      <w:r>
        <w:rPr>
          <w:sz w:val="24"/>
        </w:rPr>
        <w:t>Que conforme al artículo 36 y 37 incisos del Decreto Nº 306/69;</w:t>
      </w:r>
    </w:p>
    <w:p w:rsidR="00CF4F24" w:rsidRPr="000A546B" w:rsidRDefault="000A546B" w:rsidP="00CF4F24">
      <w:pPr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CF4F24">
        <w:rPr>
          <w:b/>
          <w:sz w:val="24"/>
        </w:rPr>
        <w:t>DIRECTORA DEL REGISTRO DE LA PROPIEDAD INMUEBLE</w:t>
      </w:r>
      <w:r>
        <w:rPr>
          <w:b/>
          <w:sz w:val="24"/>
          <w:u w:val="single"/>
        </w:rPr>
        <w:t xml:space="preserve"> </w:t>
      </w:r>
    </w:p>
    <w:p w:rsidR="00CF4F24" w:rsidRDefault="00CF4F24" w:rsidP="00CF4F24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CF4F24" w:rsidRDefault="00CF4F24" w:rsidP="00CF4F24">
      <w:pPr>
        <w:ind w:right="51"/>
        <w:jc w:val="both"/>
      </w:pPr>
    </w:p>
    <w:p w:rsidR="00CF4F24" w:rsidRDefault="000A546B" w:rsidP="00CF4F24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Para la anotación en el Registro de la Propiedad Inmueble de lo dispuesto en el artículo 34 inciso c) de la Ley Nacional Nº 24.051 y artículo 33 inciso c) de la Ley Provincial Nº 3.946 deberá exigirse documento auténtico que se baste a sí mismo en el que contenga los datos de individualización del titular, descripción del inmueble, inscripción del inmueble y departamento al que corresponda</w:t>
      </w:r>
      <w:r w:rsidR="00CF4F24">
        <w:rPr>
          <w:sz w:val="24"/>
        </w:rPr>
        <w:t>.</w:t>
      </w:r>
    </w:p>
    <w:p w:rsidR="000A546B" w:rsidRPr="00494B4A" w:rsidRDefault="000A546B" w:rsidP="00CF4F24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 xml:space="preserve">Efectuar la anotación mencionada en el artículo 1 en la columna b) Gravámenes, Restricciones e Interdicciones, siendo su texto el siguiente:” </w:t>
      </w:r>
      <w:r>
        <w:rPr>
          <w:b/>
          <w:sz w:val="24"/>
        </w:rPr>
        <w:t xml:space="preserve">Sujeto al artículo 34 inciso c) de la Ley Nacional 24.051 de Residuos Peligrosos y artículo </w:t>
      </w:r>
      <w:r w:rsidR="006E6675">
        <w:rPr>
          <w:b/>
          <w:sz w:val="24"/>
        </w:rPr>
        <w:t>33 inciso c) de la Ley Provincial N 3.946- Régimen de Residuos Peligrosos. Mesa de Entradas número y fecha”</w:t>
      </w:r>
      <w:r>
        <w:rPr>
          <w:sz w:val="24"/>
        </w:rPr>
        <w:t xml:space="preserve"> </w:t>
      </w:r>
    </w:p>
    <w:p w:rsidR="00CF4F24" w:rsidRPr="009432E6" w:rsidRDefault="00CF4F24" w:rsidP="00CF4F24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  <w:bookmarkStart w:id="4" w:name="_Hlt483967533"/>
      <w:bookmarkEnd w:id="4"/>
    </w:p>
    <w:p w:rsidR="00CF4F24" w:rsidRPr="009432E6" w:rsidRDefault="00CF4F24" w:rsidP="00CF4F2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</w:t>
      </w:r>
      <w:r w:rsidR="006E6675">
        <w:rPr>
          <w:b/>
          <w:sz w:val="24"/>
          <w:u w:val="single"/>
        </w:rPr>
        <w:t>SPOSICIÓN TECNICA REGISTRAL Nº12</w:t>
      </w:r>
      <w:r>
        <w:rPr>
          <w:b/>
          <w:sz w:val="24"/>
          <w:u w:val="single"/>
        </w:rPr>
        <w:t>/2003.</w:t>
      </w:r>
    </w:p>
    <w:p w:rsidR="009432E6" w:rsidRDefault="009432E6" w:rsidP="009432E6">
      <w:pPr>
        <w:ind w:left="3828"/>
        <w:jc w:val="center"/>
        <w:rPr>
          <w:sz w:val="24"/>
          <w:szCs w:val="24"/>
        </w:rPr>
      </w:pPr>
    </w:p>
    <w:p w:rsidR="009432E6" w:rsidRPr="001212DC" w:rsidRDefault="009432E6" w:rsidP="009432E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IRMA MIRTHA G. GOUSSAL DE ZANAZZO</w:t>
      </w:r>
    </w:p>
    <w:p w:rsidR="009432E6" w:rsidRPr="001212DC" w:rsidRDefault="009432E6" w:rsidP="009432E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ABOGADA</w:t>
      </w:r>
    </w:p>
    <w:p w:rsidR="009432E6" w:rsidRPr="001212DC" w:rsidRDefault="009432E6" w:rsidP="009432E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DIRECTORA</w:t>
      </w:r>
    </w:p>
    <w:p w:rsidR="009432E6" w:rsidRPr="001212DC" w:rsidRDefault="009432E6" w:rsidP="009432E6">
      <w:pPr>
        <w:ind w:left="3828"/>
        <w:jc w:val="center"/>
        <w:rPr>
          <w:sz w:val="24"/>
          <w:szCs w:val="24"/>
        </w:rPr>
      </w:pPr>
      <w:r w:rsidRPr="001212DC">
        <w:rPr>
          <w:sz w:val="24"/>
          <w:szCs w:val="24"/>
        </w:rPr>
        <w:t>REGISTRO DE LA PROPIEDAD INMUEBLE</w:t>
      </w:r>
    </w:p>
    <w:p w:rsidR="009432E6" w:rsidRDefault="009432E6" w:rsidP="009432E6">
      <w:pPr>
        <w:jc w:val="center"/>
      </w:pPr>
    </w:p>
    <w:p w:rsidR="00CF4F24" w:rsidRDefault="00CF4F24" w:rsidP="00CF4F24"/>
    <w:p w:rsidR="00CF4F24" w:rsidRDefault="00CF4F24" w:rsidP="00CF4F24"/>
    <w:p w:rsidR="00CF4F24" w:rsidRDefault="00CF4F24" w:rsidP="00CF4F24"/>
    <w:p w:rsidR="00CF4F24" w:rsidRDefault="00CF4F24" w:rsidP="00CF4F24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F24"/>
    <w:rsid w:val="000A546B"/>
    <w:rsid w:val="003D652B"/>
    <w:rsid w:val="006E6675"/>
    <w:rsid w:val="0075233A"/>
    <w:rsid w:val="009432E6"/>
    <w:rsid w:val="00CF4F24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4F24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4F24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F4F24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F2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CF4F2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F4F24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2015-05-21T12:40:00Z</dcterms:created>
  <dcterms:modified xsi:type="dcterms:W3CDTF">2015-10-20T11:14:00Z</dcterms:modified>
</cp:coreProperties>
</file>