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8E" w:rsidRDefault="00F7778E" w:rsidP="00F7778E">
      <w:pPr>
        <w:pStyle w:val="Ttulo5"/>
        <w:ind w:right="0" w:hanging="567"/>
        <w:jc w:val="left"/>
      </w:pPr>
      <w:r>
        <w:rPr>
          <w:rFonts w:ascii="Arial" w:hAnsi="Arial"/>
          <w:b/>
          <w:noProof/>
        </w:rPr>
        <w:t>PROVINCIA del CHACO</w:t>
      </w:r>
    </w:p>
    <w:p w:rsidR="00F7778E" w:rsidRDefault="000431DD" w:rsidP="00F7778E">
      <w:pPr>
        <w:pStyle w:val="Ttulo6"/>
        <w:ind w:hanging="141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5pt;margin-top:-12.7pt;width:37.9pt;height:56pt;z-index:251658240" o:allowincell="f">
            <v:imagedata r:id="rId5" o:title=""/>
            <w10:wrap type="topAndBottom"/>
          </v:shape>
          <o:OLEObject Type="Embed" ProgID="PBrush" ShapeID="_x0000_s1026" DrawAspect="Content" ObjectID="_1506834987" r:id="rId6"/>
        </w:pict>
      </w:r>
      <w:r w:rsidR="00F7778E">
        <w:t xml:space="preserve">                 Ministerio de Gobierno, Justicia y Trabajo</w:t>
      </w:r>
    </w:p>
    <w:p w:rsidR="00F7778E" w:rsidRDefault="00F7778E" w:rsidP="00F7778E">
      <w:pPr>
        <w:pStyle w:val="Ttulo1"/>
        <w:ind w:left="-709" w:hanging="567"/>
        <w:jc w:val="left"/>
      </w:pPr>
      <w:r>
        <w:t xml:space="preserve">         </w:t>
      </w: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r>
        <w:t xml:space="preserve"> </w:t>
      </w:r>
    </w:p>
    <w:p w:rsidR="00F7778E" w:rsidRDefault="00F7778E" w:rsidP="00F7778E">
      <w:pPr>
        <w:ind w:right="3878"/>
        <w:jc w:val="center"/>
        <w:rPr>
          <w:rFonts w:ascii="Book Antiqua" w:hAnsi="Book Antiqua"/>
          <w:sz w:val="24"/>
        </w:rPr>
      </w:pPr>
    </w:p>
    <w:p w:rsidR="00F7778E" w:rsidRDefault="00F7778E" w:rsidP="00F7778E">
      <w:pPr>
        <w:ind w:right="51"/>
        <w:jc w:val="both"/>
        <w:rPr>
          <w:sz w:val="24"/>
        </w:rPr>
      </w:pPr>
    </w:p>
    <w:p w:rsidR="00F7778E" w:rsidRDefault="00F7778E" w:rsidP="00F7778E">
      <w:pPr>
        <w:ind w:right="51"/>
        <w:jc w:val="right"/>
        <w:rPr>
          <w:sz w:val="24"/>
        </w:rPr>
      </w:pPr>
      <w:r>
        <w:rPr>
          <w:sz w:val="24"/>
        </w:rPr>
        <w:t>Resistencia, 12 de Febrero de 2000.</w:t>
      </w:r>
    </w:p>
    <w:p w:rsidR="00F7778E" w:rsidRDefault="00F7778E" w:rsidP="00F7778E">
      <w:pPr>
        <w:ind w:right="51"/>
        <w:jc w:val="both"/>
        <w:rPr>
          <w:sz w:val="24"/>
        </w:rPr>
      </w:pPr>
    </w:p>
    <w:p w:rsidR="00F7778E" w:rsidRDefault="00F7778E" w:rsidP="00F7778E">
      <w:pPr>
        <w:ind w:right="51"/>
        <w:jc w:val="both"/>
        <w:rPr>
          <w:sz w:val="24"/>
        </w:rPr>
      </w:pPr>
      <w:bookmarkStart w:id="0" w:name="_Hlt483967271"/>
      <w:bookmarkStart w:id="1" w:name="Familia"/>
      <w:bookmarkEnd w:id="0"/>
      <w:r>
        <w:rPr>
          <w:b/>
          <w:sz w:val="24"/>
          <w:u w:val="single"/>
        </w:rPr>
        <w:t>VIST</w:t>
      </w:r>
      <w:bookmarkStart w:id="2" w:name="_Hlt3252294"/>
      <w:bookmarkEnd w:id="2"/>
      <w:r>
        <w:rPr>
          <w:b/>
          <w:sz w:val="24"/>
          <w:u w:val="single"/>
        </w:rPr>
        <w:t>O</w:t>
      </w:r>
      <w:bookmarkEnd w:id="1"/>
      <w:r>
        <w:rPr>
          <w:b/>
          <w:sz w:val="24"/>
          <w:u w:val="single"/>
        </w:rPr>
        <w:t>:</w:t>
      </w:r>
    </w:p>
    <w:p w:rsidR="00F7778E" w:rsidRDefault="00F7778E" w:rsidP="00F7778E">
      <w:pPr>
        <w:ind w:right="51" w:firstLine="1985"/>
        <w:jc w:val="both"/>
        <w:rPr>
          <w:sz w:val="24"/>
        </w:rPr>
      </w:pPr>
      <w:r>
        <w:rPr>
          <w:sz w:val="24"/>
        </w:rPr>
        <w:t>La Disposiciones Técnico Registrales Nº8/96 y 10/96, en su punto 30 y;</w:t>
      </w:r>
    </w:p>
    <w:p w:rsidR="00F7778E" w:rsidRDefault="00F7778E" w:rsidP="00F7778E">
      <w:pPr>
        <w:ind w:right="51" w:firstLine="1985"/>
        <w:jc w:val="both"/>
        <w:rPr>
          <w:sz w:val="24"/>
        </w:rPr>
      </w:pPr>
    </w:p>
    <w:p w:rsidR="00F7778E" w:rsidRDefault="00F7778E" w:rsidP="00F7778E">
      <w:pPr>
        <w:ind w:right="51"/>
        <w:jc w:val="both"/>
        <w:rPr>
          <w:sz w:val="24"/>
        </w:rPr>
      </w:pPr>
      <w:r>
        <w:rPr>
          <w:b/>
          <w:sz w:val="24"/>
          <w:u w:val="single"/>
        </w:rPr>
        <w:t>CONSIDERANDO:</w:t>
      </w:r>
      <w:bookmarkStart w:id="3" w:name="_Hlt523713211"/>
      <w:bookmarkEnd w:id="3"/>
    </w:p>
    <w:p w:rsidR="00F7778E" w:rsidRDefault="00F7778E" w:rsidP="00F7778E">
      <w:pPr>
        <w:ind w:right="51" w:firstLine="1985"/>
        <w:jc w:val="both"/>
        <w:rPr>
          <w:sz w:val="24"/>
        </w:rPr>
      </w:pPr>
      <w:r>
        <w:rPr>
          <w:sz w:val="24"/>
        </w:rPr>
        <w:t xml:space="preserve">La antigüedad de las mismas, frente a los cambios jurisprudenciales habidos en el tratamiento de las cláusulas de </w:t>
      </w:r>
      <w:proofErr w:type="spellStart"/>
      <w:r>
        <w:rPr>
          <w:sz w:val="24"/>
        </w:rPr>
        <w:t>inembargabilidad</w:t>
      </w:r>
      <w:proofErr w:type="spellEnd"/>
      <w:r>
        <w:rPr>
          <w:sz w:val="24"/>
        </w:rPr>
        <w:t xml:space="preserve"> e inejecutabilidad dispuestas por leyes especiales, con referencia a inmuebles destinados a vivienda propia y construidos con préstamos de entidades financieras o no habidas desde el caso “</w:t>
      </w:r>
      <w:proofErr w:type="spellStart"/>
      <w:r>
        <w:rPr>
          <w:sz w:val="24"/>
        </w:rPr>
        <w:t>Jaralambides</w:t>
      </w:r>
      <w:proofErr w:type="spellEnd"/>
      <w:r>
        <w:rPr>
          <w:sz w:val="24"/>
        </w:rPr>
        <w:t xml:space="preserve"> Teófilo c/ Pereira Rocha de </w:t>
      </w:r>
      <w:proofErr w:type="spellStart"/>
      <w:r>
        <w:rPr>
          <w:sz w:val="24"/>
        </w:rPr>
        <w:t>Jaralambides</w:t>
      </w:r>
      <w:proofErr w:type="spellEnd"/>
      <w:r>
        <w:rPr>
          <w:sz w:val="24"/>
        </w:rPr>
        <w:t xml:space="preserve"> Irma, en octubre de 1996. Criterio que ha sido seguido por los tribunales inferiores, por ser una jurisprudencia vacilante y constituir un fallo aislado, (fallos CSJN 284-283, 302-94, CSJN 14/2/80</w:t>
      </w:r>
      <w:r w:rsidR="007547C3">
        <w:rPr>
          <w:sz w:val="24"/>
        </w:rPr>
        <w:t xml:space="preserve">” La Casa del Heladero S.R.L. c/ </w:t>
      </w:r>
      <w:proofErr w:type="spellStart"/>
      <w:r w:rsidR="007547C3">
        <w:rPr>
          <w:sz w:val="24"/>
        </w:rPr>
        <w:t>Lopez</w:t>
      </w:r>
      <w:proofErr w:type="spellEnd"/>
      <w:r w:rsidR="007547C3">
        <w:rPr>
          <w:sz w:val="24"/>
        </w:rPr>
        <w:t xml:space="preserve"> L.L. 1980-C-90).</w:t>
      </w:r>
      <w:proofErr w:type="gramStart"/>
      <w:r w:rsidR="007547C3">
        <w:rPr>
          <w:sz w:val="24"/>
        </w:rPr>
        <w:t>0</w:t>
      </w:r>
      <w:r>
        <w:rPr>
          <w:sz w:val="24"/>
        </w:rPr>
        <w:t xml:space="preserve"> ;</w:t>
      </w:r>
      <w:proofErr w:type="gramEnd"/>
    </w:p>
    <w:p w:rsidR="00F7778E" w:rsidRDefault="007547C3" w:rsidP="00F7778E">
      <w:pPr>
        <w:ind w:right="51" w:firstLine="1985"/>
        <w:jc w:val="both"/>
        <w:rPr>
          <w:sz w:val="24"/>
        </w:rPr>
      </w:pPr>
      <w:r>
        <w:rPr>
          <w:sz w:val="24"/>
        </w:rPr>
        <w:t xml:space="preserve">Esta Subdirección, no comparte el criterio sustentado por la XXVI Reunión Nacional de Directores de Registro de la Propiedad Inmueble (La Plata 1989) por entender que la anotación del embargo sobre los inmuebles afectados por cláusulas de </w:t>
      </w:r>
      <w:proofErr w:type="spellStart"/>
      <w:r>
        <w:rPr>
          <w:sz w:val="24"/>
        </w:rPr>
        <w:t>inembargabilidad</w:t>
      </w:r>
      <w:proofErr w:type="spellEnd"/>
      <w:r>
        <w:rPr>
          <w:sz w:val="24"/>
        </w:rPr>
        <w:t xml:space="preserve"> constituye una registración contra </w:t>
      </w:r>
      <w:proofErr w:type="spellStart"/>
      <w:r>
        <w:rPr>
          <w:sz w:val="24"/>
        </w:rPr>
        <w:t>legem</w:t>
      </w:r>
      <w:proofErr w:type="spellEnd"/>
      <w:r>
        <w:rPr>
          <w:sz w:val="24"/>
        </w:rPr>
        <w:t xml:space="preserve"> y entiende también que frente a la medida judicial que ordena embargar el inmueble, el registrador deberá devolver sin diligenciar el oficio y hacer saber al juez la existencia de la medida, para que el mismo evalúe la subsistencia o no de las condiciones que justificaron el beneficio, y en su caso ordene la cancelación de la cláusula y el embargo del inmueble;</w:t>
      </w:r>
    </w:p>
    <w:p w:rsidR="00F7778E" w:rsidRDefault="007547C3" w:rsidP="00F7778E">
      <w:pPr>
        <w:tabs>
          <w:tab w:val="left" w:pos="4395"/>
        </w:tabs>
        <w:ind w:firstLine="1985"/>
        <w:jc w:val="both"/>
        <w:rPr>
          <w:sz w:val="24"/>
        </w:rPr>
      </w:pPr>
      <w:r>
        <w:rPr>
          <w:sz w:val="24"/>
        </w:rPr>
        <w:t>Por ello</w:t>
      </w:r>
      <w:r w:rsidR="00F7778E">
        <w:rPr>
          <w:sz w:val="24"/>
        </w:rPr>
        <w:t>;</w:t>
      </w:r>
    </w:p>
    <w:p w:rsidR="00F7778E" w:rsidRDefault="00F7778E" w:rsidP="00F7778E">
      <w:pPr>
        <w:jc w:val="both"/>
      </w:pPr>
    </w:p>
    <w:p w:rsidR="00F7778E" w:rsidRDefault="00F7778E" w:rsidP="00F7778E">
      <w:pPr>
        <w:ind w:right="51"/>
        <w:jc w:val="center"/>
        <w:rPr>
          <w:b/>
          <w:sz w:val="24"/>
        </w:rPr>
      </w:pPr>
      <w:r>
        <w:rPr>
          <w:b/>
          <w:sz w:val="24"/>
        </w:rPr>
        <w:t xml:space="preserve">LA </w:t>
      </w:r>
      <w:r w:rsidR="007547C3">
        <w:rPr>
          <w:b/>
          <w:sz w:val="24"/>
        </w:rPr>
        <w:t>SUB</w:t>
      </w:r>
      <w:r>
        <w:rPr>
          <w:b/>
          <w:sz w:val="24"/>
        </w:rPr>
        <w:t>DIRECTORA DEL REGISTRO DE LA PROPIEDAD INMUEBLE</w:t>
      </w:r>
      <w:r w:rsidR="007547C3">
        <w:rPr>
          <w:b/>
          <w:sz w:val="24"/>
        </w:rPr>
        <w:t xml:space="preserve"> A</w:t>
      </w:r>
    </w:p>
    <w:p w:rsidR="007547C3" w:rsidRDefault="007547C3" w:rsidP="00F7778E">
      <w:pPr>
        <w:ind w:right="51"/>
        <w:jc w:val="center"/>
        <w:rPr>
          <w:b/>
          <w:sz w:val="24"/>
        </w:rPr>
      </w:pPr>
      <w:r>
        <w:rPr>
          <w:b/>
          <w:sz w:val="24"/>
        </w:rPr>
        <w:t>CARGO DE LA DIRECCION</w:t>
      </w:r>
    </w:p>
    <w:p w:rsidR="00F7778E" w:rsidRDefault="007547C3" w:rsidP="00F7778E">
      <w:pPr>
        <w:ind w:right="51"/>
        <w:jc w:val="center"/>
        <w:rPr>
          <w:b/>
          <w:sz w:val="24"/>
          <w:u w:val="single"/>
        </w:rPr>
      </w:pPr>
      <w:r>
        <w:rPr>
          <w:b/>
          <w:sz w:val="24"/>
          <w:u w:val="single"/>
        </w:rPr>
        <w:t>RESUELVE</w:t>
      </w:r>
      <w:r w:rsidR="00F7778E">
        <w:rPr>
          <w:b/>
          <w:sz w:val="24"/>
          <w:u w:val="single"/>
        </w:rPr>
        <w:t xml:space="preserve"> </w:t>
      </w:r>
    </w:p>
    <w:p w:rsidR="00F7778E" w:rsidRDefault="00F7778E" w:rsidP="00F7778E">
      <w:pPr>
        <w:ind w:right="51"/>
        <w:jc w:val="both"/>
      </w:pPr>
    </w:p>
    <w:p w:rsidR="00F7778E" w:rsidRDefault="007547C3" w:rsidP="00F7778E">
      <w:pPr>
        <w:numPr>
          <w:ilvl w:val="0"/>
          <w:numId w:val="1"/>
        </w:numPr>
        <w:ind w:left="709" w:right="51" w:hanging="709"/>
        <w:jc w:val="both"/>
        <w:rPr>
          <w:sz w:val="24"/>
        </w:rPr>
      </w:pPr>
      <w:r>
        <w:rPr>
          <w:sz w:val="24"/>
        </w:rPr>
        <w:t>Cambiar el criterio sostenido en las Disposiciones Técnico Registrales Nº8/96 y 10/96 en su punto 30, por las razones expuestas en los considerandos</w:t>
      </w:r>
      <w:r w:rsidR="00F7778E">
        <w:rPr>
          <w:sz w:val="24"/>
        </w:rPr>
        <w:t>.</w:t>
      </w:r>
    </w:p>
    <w:p w:rsidR="00F7778E" w:rsidRDefault="007547C3" w:rsidP="00F7778E">
      <w:pPr>
        <w:numPr>
          <w:ilvl w:val="0"/>
          <w:numId w:val="1"/>
        </w:numPr>
        <w:ind w:left="709" w:right="51" w:hanging="709"/>
        <w:jc w:val="both"/>
        <w:rPr>
          <w:sz w:val="24"/>
        </w:rPr>
      </w:pPr>
      <w:r>
        <w:rPr>
          <w:sz w:val="24"/>
        </w:rPr>
        <w:t xml:space="preserve">En caso de recibirse un oficio </w:t>
      </w:r>
      <w:r w:rsidR="00781855">
        <w:rPr>
          <w:sz w:val="24"/>
        </w:rPr>
        <w:t xml:space="preserve">que ruegue la inscripción de un embargo sobre un inmueble afectado con una cláusula de </w:t>
      </w:r>
      <w:proofErr w:type="spellStart"/>
      <w:r w:rsidR="00781855">
        <w:rPr>
          <w:sz w:val="24"/>
        </w:rPr>
        <w:t>inembargabilidad</w:t>
      </w:r>
      <w:proofErr w:type="spellEnd"/>
      <w:r w:rsidR="00781855">
        <w:rPr>
          <w:sz w:val="24"/>
        </w:rPr>
        <w:t xml:space="preserve"> o inejecutabilidad dispuesto por una ley especial, deberá devolverse sin diligenciar y hacerse saber al juez de la causa la existencia de la cláusula, a fin que resuelva la existencia o no de la misma frente al derecho del acreedor que se ventila en el juicio.</w:t>
      </w:r>
    </w:p>
    <w:p w:rsidR="00F7778E" w:rsidRPr="00F66943" w:rsidRDefault="00F7778E" w:rsidP="00F7778E">
      <w:pPr>
        <w:numPr>
          <w:ilvl w:val="0"/>
          <w:numId w:val="1"/>
        </w:numPr>
        <w:ind w:left="709" w:right="51" w:hanging="709"/>
        <w:jc w:val="both"/>
        <w:rPr>
          <w:sz w:val="24"/>
        </w:rPr>
      </w:pPr>
      <w:r>
        <w:rPr>
          <w:sz w:val="24"/>
        </w:rPr>
        <w:t>Notifíquese, regístrese y hágase saber, cumplido, archívese.</w:t>
      </w:r>
      <w:bookmarkStart w:id="4" w:name="_Hlt483967533"/>
      <w:bookmarkEnd w:id="4"/>
    </w:p>
    <w:p w:rsidR="00F44AC8" w:rsidRDefault="00F7778E" w:rsidP="00F7778E">
      <w:pPr>
        <w:rPr>
          <w:b/>
          <w:sz w:val="24"/>
          <w:u w:val="single"/>
        </w:rPr>
      </w:pPr>
      <w:r>
        <w:rPr>
          <w:b/>
          <w:sz w:val="24"/>
          <w:u w:val="single"/>
        </w:rPr>
        <w:t>DISPOSICIÓN TECNICA REGIS</w:t>
      </w:r>
      <w:r w:rsidR="008A5985">
        <w:rPr>
          <w:b/>
          <w:sz w:val="24"/>
          <w:u w:val="single"/>
        </w:rPr>
        <w:t>TRAL Nº01</w:t>
      </w:r>
      <w:r>
        <w:rPr>
          <w:b/>
          <w:sz w:val="24"/>
          <w:u w:val="single"/>
        </w:rPr>
        <w:t>/2000</w:t>
      </w:r>
      <w:r w:rsidR="008A5985">
        <w:rPr>
          <w:b/>
          <w:sz w:val="24"/>
          <w:u w:val="single"/>
        </w:rPr>
        <w:t>.-</w:t>
      </w:r>
    </w:p>
    <w:p w:rsidR="00F66943" w:rsidRDefault="00F66943" w:rsidP="00F66943">
      <w:pPr>
        <w:ind w:left="3828"/>
        <w:jc w:val="center"/>
      </w:pPr>
      <w:r>
        <w:t>LILIA NOEMI DIEZ</w:t>
      </w:r>
    </w:p>
    <w:p w:rsidR="00F66943" w:rsidRDefault="00F66943" w:rsidP="00F66943">
      <w:pPr>
        <w:ind w:left="3828"/>
        <w:jc w:val="center"/>
      </w:pPr>
      <w:r>
        <w:t>ABOGADA-ESCRIBANA</w:t>
      </w:r>
    </w:p>
    <w:p w:rsidR="00F66943" w:rsidRDefault="00F66943" w:rsidP="00F66943">
      <w:pPr>
        <w:ind w:left="3828"/>
        <w:jc w:val="center"/>
      </w:pPr>
      <w:r>
        <w:t>SUBDIRECTORA</w:t>
      </w:r>
    </w:p>
    <w:p w:rsidR="00F66943" w:rsidRDefault="00F66943" w:rsidP="00F66943">
      <w:pPr>
        <w:ind w:left="3828"/>
        <w:jc w:val="center"/>
      </w:pPr>
      <w:r>
        <w:t>REGISTRO DE LA PROPIEDAD INMUEBLE</w:t>
      </w:r>
    </w:p>
    <w:p w:rsidR="00F66943" w:rsidRDefault="00F66943" w:rsidP="00F7778E"/>
    <w:sectPr w:rsidR="00F66943"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65273"/>
    <w:multiLevelType w:val="singleLevel"/>
    <w:tmpl w:val="948412BA"/>
    <w:lvl w:ilvl="0">
      <w:start w:val="1"/>
      <w:numFmt w:val="decimal"/>
      <w:lvlText w:val="Art. %1."/>
      <w:lvlJc w:val="left"/>
      <w:pPr>
        <w:tabs>
          <w:tab w:val="num" w:pos="720"/>
        </w:tabs>
        <w:ind w:left="360" w:hanging="360"/>
      </w:pPr>
      <w:rPr>
        <w:b/>
        <w:i w:val="0"/>
        <w:sz w:val="24"/>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778E"/>
    <w:rsid w:val="000431DD"/>
    <w:rsid w:val="007547C3"/>
    <w:rsid w:val="00781855"/>
    <w:rsid w:val="008A5985"/>
    <w:rsid w:val="00E304D5"/>
    <w:rsid w:val="00F44AC8"/>
    <w:rsid w:val="00F66943"/>
    <w:rsid w:val="00F777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78E"/>
    <w:pPr>
      <w:spacing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7778E"/>
    <w:pPr>
      <w:keepNext/>
      <w:ind w:firstLine="1985"/>
      <w:jc w:val="both"/>
      <w:outlineLvl w:val="0"/>
    </w:pPr>
    <w:rPr>
      <w:sz w:val="24"/>
    </w:rPr>
  </w:style>
  <w:style w:type="paragraph" w:styleId="Ttulo5">
    <w:name w:val="heading 5"/>
    <w:basedOn w:val="Normal"/>
    <w:next w:val="Normal"/>
    <w:link w:val="Ttulo5Car"/>
    <w:semiHidden/>
    <w:unhideWhenUsed/>
    <w:qFormat/>
    <w:rsid w:val="00F7778E"/>
    <w:pPr>
      <w:keepNext/>
      <w:ind w:right="51"/>
      <w:jc w:val="both"/>
      <w:outlineLvl w:val="4"/>
    </w:pPr>
    <w:rPr>
      <w:sz w:val="24"/>
    </w:rPr>
  </w:style>
  <w:style w:type="paragraph" w:styleId="Ttulo6">
    <w:name w:val="heading 6"/>
    <w:basedOn w:val="Normal"/>
    <w:next w:val="Normal"/>
    <w:link w:val="Ttulo6Car"/>
    <w:semiHidden/>
    <w:unhideWhenUsed/>
    <w:qFormat/>
    <w:rsid w:val="00F7778E"/>
    <w:pPr>
      <w:keepNext/>
      <w:ind w:left="-709" w:firstLine="425"/>
      <w:outlineLvl w:val="5"/>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778E"/>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F7778E"/>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F7778E"/>
    <w:rPr>
      <w:rFonts w:ascii="Arial" w:eastAsia="Times New Roman" w:hAnsi="Arial" w:cs="Times New Roman"/>
      <w:b/>
      <w:i/>
      <w:sz w:val="20"/>
      <w:szCs w:val="20"/>
      <w:lang w:eastAsia="es-ES"/>
    </w:rPr>
  </w:style>
</w:styles>
</file>

<file path=word/webSettings.xml><?xml version="1.0" encoding="utf-8"?>
<w:webSettings xmlns:r="http://schemas.openxmlformats.org/officeDocument/2006/relationships" xmlns:w="http://schemas.openxmlformats.org/wordprocessingml/2006/main">
  <w:divs>
    <w:div w:id="94712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366</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2015-04-23T12:49:00Z</dcterms:created>
  <dcterms:modified xsi:type="dcterms:W3CDTF">2015-10-20T11:30:00Z</dcterms:modified>
</cp:coreProperties>
</file>